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47596" w14:textId="77777777" w:rsidR="00AE196A" w:rsidRDefault="00AE196A" w:rsidP="00AE196A">
      <w:pPr>
        <w:pStyle w:val="Heading1"/>
        <w:spacing w:after="240" w:line="240" w:lineRule="auto"/>
        <w:jc w:val="center"/>
        <w:rPr>
          <w:rFonts w:ascii="Verdana" w:hAnsi="Verdana"/>
          <w:b/>
          <w:color w:val="auto"/>
          <w:sz w:val="24"/>
          <w:szCs w:val="24"/>
        </w:rPr>
      </w:pPr>
      <w:bookmarkStart w:id="0" w:name="_GoBack"/>
      <w:bookmarkEnd w:id="0"/>
      <w:r>
        <w:rPr>
          <w:rFonts w:ascii="Verdana" w:hAnsi="Verdana"/>
          <w:b/>
          <w:color w:val="auto"/>
          <w:sz w:val="24"/>
          <w:szCs w:val="24"/>
        </w:rPr>
        <w:t>Terms of Reference</w:t>
      </w:r>
    </w:p>
    <w:p w14:paraId="479FF9D2" w14:textId="77777777" w:rsidR="00AE196A" w:rsidRDefault="00AE196A" w:rsidP="00AE196A">
      <w:pPr>
        <w:pStyle w:val="Heading1"/>
        <w:spacing w:after="240" w:line="240" w:lineRule="auto"/>
        <w:jc w:val="center"/>
        <w:rPr>
          <w:rFonts w:ascii="Verdana" w:hAnsi="Verdana"/>
          <w:b/>
          <w:color w:val="auto"/>
          <w:sz w:val="24"/>
          <w:szCs w:val="24"/>
        </w:rPr>
      </w:pPr>
      <w:r w:rsidRPr="00AE196A">
        <w:rPr>
          <w:rFonts w:ascii="Verdana" w:hAnsi="Verdana"/>
          <w:b/>
          <w:color w:val="auto"/>
          <w:sz w:val="24"/>
          <w:szCs w:val="24"/>
        </w:rPr>
        <w:t xml:space="preserve">Introducing Corporate Governance Instruments for </w:t>
      </w:r>
    </w:p>
    <w:p w14:paraId="5F3FD0B8" w14:textId="77777777" w:rsidR="00AE196A" w:rsidRPr="00AE196A" w:rsidRDefault="00AE196A" w:rsidP="00AE196A">
      <w:pPr>
        <w:pStyle w:val="Heading1"/>
        <w:spacing w:after="240" w:line="240" w:lineRule="auto"/>
        <w:jc w:val="center"/>
        <w:rPr>
          <w:rFonts w:ascii="Verdana" w:hAnsi="Verdana"/>
          <w:b/>
          <w:color w:val="auto"/>
          <w:sz w:val="24"/>
          <w:szCs w:val="24"/>
        </w:rPr>
      </w:pPr>
      <w:proofErr w:type="spellStart"/>
      <w:r w:rsidRPr="00AE196A">
        <w:rPr>
          <w:rFonts w:ascii="Verdana" w:hAnsi="Verdana"/>
          <w:b/>
          <w:color w:val="auto"/>
          <w:sz w:val="24"/>
          <w:szCs w:val="24"/>
        </w:rPr>
        <w:t>Mykolaivvodokanal</w:t>
      </w:r>
      <w:proofErr w:type="spellEnd"/>
    </w:p>
    <w:p w14:paraId="2E36FE1C" w14:textId="77777777" w:rsidR="00AE196A" w:rsidRPr="00AE196A" w:rsidRDefault="00AE196A" w:rsidP="00AE196A">
      <w:pPr>
        <w:pStyle w:val="Heading2"/>
        <w:spacing w:after="120" w:line="276" w:lineRule="auto"/>
        <w:jc w:val="both"/>
        <w:rPr>
          <w:rFonts w:ascii="Verdana" w:hAnsi="Verdana"/>
          <w:sz w:val="22"/>
          <w:szCs w:val="22"/>
        </w:rPr>
      </w:pPr>
      <w:r w:rsidRPr="00AE196A">
        <w:rPr>
          <w:rFonts w:ascii="Verdana" w:hAnsi="Verdana"/>
          <w:sz w:val="22"/>
          <w:szCs w:val="22"/>
        </w:rPr>
        <w:t>Background:</w:t>
      </w:r>
    </w:p>
    <w:p w14:paraId="0EBF34CB" w14:textId="77777777" w:rsidR="00AE196A" w:rsidRPr="00AE196A" w:rsidRDefault="00AE196A" w:rsidP="00AE196A">
      <w:pPr>
        <w:pStyle w:val="NormalWeb"/>
        <w:spacing w:before="0" w:beforeAutospacing="0" w:after="120" w:afterAutospacing="0" w:line="276" w:lineRule="auto"/>
        <w:jc w:val="both"/>
        <w:rPr>
          <w:rFonts w:ascii="Verdana" w:hAnsi="Verdana"/>
          <w:sz w:val="22"/>
          <w:szCs w:val="22"/>
        </w:rPr>
      </w:pPr>
      <w:proofErr w:type="spellStart"/>
      <w:r w:rsidRPr="00AE196A">
        <w:rPr>
          <w:rFonts w:ascii="Verdana" w:hAnsi="Verdana"/>
          <w:b/>
          <w:bCs/>
          <w:color w:val="000000"/>
          <w:sz w:val="22"/>
          <w:szCs w:val="22"/>
          <w:u w:val="single"/>
        </w:rPr>
        <w:t>The</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European</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Union</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Anti-Corruption</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Initiative</w:t>
      </w:r>
      <w:proofErr w:type="spellEnd"/>
      <w:r w:rsidRPr="00AE196A">
        <w:rPr>
          <w:rFonts w:ascii="Verdana" w:hAnsi="Verdana"/>
          <w:b/>
          <w:bCs/>
          <w:color w:val="000000"/>
          <w:sz w:val="22"/>
          <w:szCs w:val="22"/>
          <w:u w:val="single"/>
        </w:rPr>
        <w:t xml:space="preserve"> (EUACI)</w:t>
      </w:r>
    </w:p>
    <w:p w14:paraId="58590133"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European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Union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Anti-Corruption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Initiative</w:t>
      </w:r>
      <w:proofErr w:type="spellEnd"/>
      <w:r w:rsidRPr="00AE196A">
        <w:rPr>
          <w:rFonts w:ascii="Verdana" w:hAnsi="Verdana"/>
          <w:color w:val="000000"/>
          <w:sz w:val="22"/>
          <w:szCs w:val="22"/>
        </w:rPr>
        <w:t xml:space="preserve"> (EUACI) in Ukraine </w:t>
      </w:r>
      <w:proofErr w:type="spellStart"/>
      <w:r w:rsidRPr="00AE196A">
        <w:rPr>
          <w:rFonts w:ascii="Verdana" w:hAnsi="Verdana"/>
          <w:color w:val="000000"/>
          <w:sz w:val="22"/>
          <w:szCs w:val="22"/>
        </w:rPr>
        <w:t>is</w:t>
      </w:r>
      <w:proofErr w:type="spellEnd"/>
      <w:r w:rsidRPr="00AE196A">
        <w:rPr>
          <w:rFonts w:ascii="Verdana" w:hAnsi="Verdana"/>
          <w:color w:val="000000"/>
          <w:sz w:val="22"/>
          <w:szCs w:val="22"/>
        </w:rPr>
        <w:t xml:space="preserve"> a </w:t>
      </w:r>
      <w:proofErr w:type="spellStart"/>
      <w:r w:rsidRPr="00AE196A">
        <w:rPr>
          <w:rFonts w:ascii="Verdana" w:hAnsi="Verdana"/>
          <w:color w:val="000000"/>
          <w:sz w:val="22"/>
          <w:szCs w:val="22"/>
        </w:rPr>
        <w:t>joint</w:t>
      </w:r>
      <w:proofErr w:type="spellEnd"/>
      <w:r w:rsidRPr="00AE196A">
        <w:rPr>
          <w:rFonts w:ascii="Verdana" w:hAnsi="Verdana"/>
          <w:color w:val="000000"/>
          <w:sz w:val="22"/>
          <w:szCs w:val="22"/>
        </w:rPr>
        <w:t xml:space="preserve"> EU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Government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Denmark</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financed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programme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aimed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supporting</w:t>
      </w:r>
      <w:proofErr w:type="spellEnd"/>
      <w:r w:rsidRPr="00AE196A">
        <w:rPr>
          <w:rFonts w:ascii="Verdana" w:hAnsi="Verdana"/>
          <w:color w:val="000000"/>
          <w:sz w:val="22"/>
          <w:szCs w:val="22"/>
        </w:rPr>
        <w:t xml:space="preserve"> Ukraine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reduce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corruption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national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local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level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through</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empowerment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citizens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civil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society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businesses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state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institutions</w:t>
      </w:r>
      <w:proofErr w:type="spellEnd"/>
      <w:r w:rsidRPr="00AE196A">
        <w:rPr>
          <w:rFonts w:ascii="Verdana" w:hAnsi="Verdana"/>
          <w:color w:val="000000"/>
          <w:sz w:val="22"/>
          <w:szCs w:val="22"/>
        </w:rPr>
        <w:t xml:space="preserve">. In </w:t>
      </w:r>
      <w:proofErr w:type="spellStart"/>
      <w:r w:rsidRPr="00AE196A">
        <w:rPr>
          <w:rFonts w:ascii="Verdana" w:hAnsi="Verdana"/>
          <w:color w:val="000000"/>
          <w:sz w:val="22"/>
          <w:szCs w:val="22"/>
        </w:rPr>
        <w:t>May</w:t>
      </w:r>
      <w:proofErr w:type="spellEnd"/>
      <w:r w:rsidRPr="00AE196A">
        <w:rPr>
          <w:rFonts w:ascii="Verdana" w:hAnsi="Verdana"/>
          <w:color w:val="000000"/>
          <w:sz w:val="22"/>
          <w:szCs w:val="22"/>
        </w:rPr>
        <w:t xml:space="preserve"> 2020,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EUACI </w:t>
      </w:r>
      <w:proofErr w:type="spellStart"/>
      <w:r w:rsidRPr="00AE196A">
        <w:rPr>
          <w:rFonts w:ascii="Verdana" w:hAnsi="Verdana"/>
          <w:color w:val="000000"/>
          <w:sz w:val="22"/>
          <w:szCs w:val="22"/>
        </w:rPr>
        <w:t>entered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phase</w:t>
      </w:r>
      <w:proofErr w:type="spellEnd"/>
      <w:r w:rsidRPr="00AE196A">
        <w:rPr>
          <w:rFonts w:ascii="Verdana" w:hAnsi="Verdana"/>
          <w:color w:val="000000"/>
          <w:sz w:val="22"/>
          <w:szCs w:val="22"/>
        </w:rPr>
        <w:t xml:space="preserve"> II </w:t>
      </w:r>
      <w:proofErr w:type="spellStart"/>
      <w:r w:rsidRPr="00AE196A">
        <w:rPr>
          <w:rFonts w:ascii="Verdana" w:hAnsi="Verdana"/>
          <w:color w:val="000000"/>
          <w:sz w:val="22"/>
          <w:szCs w:val="22"/>
        </w:rPr>
        <w:t>that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runs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till</w:t>
      </w:r>
      <w:proofErr w:type="spellEnd"/>
      <w:r w:rsidRPr="00AE196A">
        <w:rPr>
          <w:rFonts w:ascii="Verdana" w:hAnsi="Verdana"/>
          <w:color w:val="000000"/>
          <w:sz w:val="22"/>
          <w:szCs w:val="22"/>
        </w:rPr>
        <w:t xml:space="preserve"> mid-2024.</w:t>
      </w:r>
    </w:p>
    <w:p w14:paraId="698FD6DE"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EUACI </w:t>
      </w:r>
      <w:proofErr w:type="spellStart"/>
      <w:r w:rsidRPr="00AE196A">
        <w:rPr>
          <w:rFonts w:ascii="Verdana" w:hAnsi="Verdana"/>
          <w:color w:val="000000"/>
          <w:sz w:val="22"/>
          <w:szCs w:val="22"/>
        </w:rPr>
        <w:t>has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three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components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supporting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anti-corruption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reforms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from</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different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angles</w:t>
      </w:r>
      <w:proofErr w:type="spellEnd"/>
      <w:r w:rsidRPr="00AE196A">
        <w:rPr>
          <w:rFonts w:ascii="Verdana" w:hAnsi="Verdana"/>
          <w:color w:val="000000"/>
          <w:sz w:val="22"/>
          <w:szCs w:val="22"/>
        </w:rPr>
        <w:t>:</w:t>
      </w:r>
    </w:p>
    <w:p w14:paraId="4E32FE94"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color w:val="000000"/>
          <w:sz w:val="22"/>
          <w:szCs w:val="22"/>
        </w:rPr>
        <w:t>Component</w:t>
      </w:r>
      <w:proofErr w:type="spellEnd"/>
      <w:r w:rsidRPr="00AE196A">
        <w:rPr>
          <w:rFonts w:ascii="Verdana" w:hAnsi="Verdana"/>
          <w:color w:val="000000"/>
          <w:sz w:val="22"/>
          <w:szCs w:val="22"/>
        </w:rPr>
        <w:t xml:space="preserve"> 1, </w:t>
      </w:r>
      <w:proofErr w:type="spellStart"/>
      <w:r w:rsidRPr="00AE196A">
        <w:rPr>
          <w:rFonts w:ascii="Verdana" w:hAnsi="Verdana"/>
          <w:color w:val="000000"/>
          <w:sz w:val="22"/>
          <w:szCs w:val="22"/>
        </w:rPr>
        <w:t>supporting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u w:val="single"/>
        </w:rPr>
        <w:t>key</w:t>
      </w:r>
      <w:proofErr w:type="spellEnd"/>
      <w:r w:rsidRPr="00AE196A">
        <w:rPr>
          <w:rFonts w:ascii="Verdana" w:hAnsi="Verdana"/>
          <w:color w:val="000000"/>
          <w:sz w:val="22"/>
          <w:szCs w:val="22"/>
          <w:u w:val="single"/>
        </w:rPr>
        <w:t xml:space="preserve"> </w:t>
      </w:r>
      <w:proofErr w:type="spellStart"/>
      <w:r w:rsidRPr="00AE196A">
        <w:rPr>
          <w:rFonts w:ascii="Verdana" w:hAnsi="Verdana"/>
          <w:color w:val="000000"/>
          <w:sz w:val="22"/>
          <w:szCs w:val="22"/>
          <w:u w:val="single"/>
        </w:rPr>
        <w:t>state</w:t>
      </w:r>
      <w:proofErr w:type="spellEnd"/>
      <w:r w:rsidRPr="00AE196A">
        <w:rPr>
          <w:rFonts w:ascii="Verdana" w:hAnsi="Verdana"/>
          <w:color w:val="000000"/>
          <w:sz w:val="22"/>
          <w:szCs w:val="22"/>
          <w:u w:val="single"/>
        </w:rPr>
        <w:t xml:space="preserve"> </w:t>
      </w:r>
      <w:proofErr w:type="spellStart"/>
      <w:r w:rsidRPr="00AE196A">
        <w:rPr>
          <w:rFonts w:ascii="Verdana" w:hAnsi="Verdana"/>
          <w:color w:val="000000"/>
          <w:sz w:val="22"/>
          <w:szCs w:val="22"/>
          <w:u w:val="single"/>
        </w:rPr>
        <w:t>anti-corruption</w:t>
      </w:r>
      <w:proofErr w:type="spellEnd"/>
      <w:r w:rsidRPr="00AE196A">
        <w:rPr>
          <w:rFonts w:ascii="Verdana" w:hAnsi="Verdana"/>
          <w:color w:val="000000"/>
          <w:sz w:val="22"/>
          <w:szCs w:val="22"/>
          <w:u w:val="single"/>
        </w:rPr>
        <w:t xml:space="preserve"> </w:t>
      </w:r>
      <w:proofErr w:type="spellStart"/>
      <w:r w:rsidRPr="00AE196A">
        <w:rPr>
          <w:rFonts w:ascii="Verdana" w:hAnsi="Verdana"/>
          <w:color w:val="000000"/>
          <w:sz w:val="22"/>
          <w:szCs w:val="22"/>
          <w:u w:val="single"/>
        </w:rPr>
        <w:t>agencies</w:t>
      </w:r>
      <w:proofErr w:type="spellEnd"/>
      <w:r w:rsidRPr="00AE196A">
        <w:rPr>
          <w:rFonts w:ascii="Verdana" w:hAnsi="Verdana"/>
          <w:color w:val="000000"/>
          <w:sz w:val="22"/>
          <w:szCs w:val="22"/>
        </w:rPr>
        <w:t xml:space="preserve"> in </w:t>
      </w:r>
      <w:proofErr w:type="spellStart"/>
      <w:r w:rsidRPr="00AE196A">
        <w:rPr>
          <w:rFonts w:ascii="Verdana" w:hAnsi="Verdana"/>
          <w:color w:val="000000"/>
          <w:sz w:val="22"/>
          <w:szCs w:val="22"/>
        </w:rPr>
        <w:t>improving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their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effectiveness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independence</w:t>
      </w:r>
      <w:proofErr w:type="spellEnd"/>
      <w:r w:rsidRPr="00AE196A">
        <w:rPr>
          <w:rFonts w:ascii="Verdana" w:hAnsi="Verdana"/>
          <w:color w:val="000000"/>
          <w:sz w:val="22"/>
          <w:szCs w:val="22"/>
        </w:rPr>
        <w:t>;</w:t>
      </w:r>
    </w:p>
    <w:p w14:paraId="155D5E3E"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color w:val="000000"/>
          <w:sz w:val="22"/>
          <w:szCs w:val="22"/>
        </w:rPr>
        <w:t>Component</w:t>
      </w:r>
      <w:proofErr w:type="spellEnd"/>
      <w:r w:rsidRPr="00AE196A">
        <w:rPr>
          <w:rFonts w:ascii="Verdana" w:hAnsi="Verdana"/>
          <w:color w:val="000000"/>
          <w:sz w:val="22"/>
          <w:szCs w:val="22"/>
        </w:rPr>
        <w:t xml:space="preserve"> 2, </w:t>
      </w:r>
      <w:proofErr w:type="spellStart"/>
      <w:r w:rsidRPr="00AE196A">
        <w:rPr>
          <w:rFonts w:ascii="Verdana" w:hAnsi="Verdana"/>
          <w:color w:val="000000"/>
          <w:sz w:val="22"/>
          <w:szCs w:val="22"/>
        </w:rPr>
        <w:t>supporting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u w:val="single"/>
        </w:rPr>
        <w:t>selected</w:t>
      </w:r>
      <w:proofErr w:type="spellEnd"/>
      <w:r w:rsidRPr="00AE196A">
        <w:rPr>
          <w:rFonts w:ascii="Verdana" w:hAnsi="Verdana"/>
          <w:color w:val="000000"/>
          <w:sz w:val="22"/>
          <w:szCs w:val="22"/>
          <w:u w:val="single"/>
        </w:rPr>
        <w:t xml:space="preserve"> </w:t>
      </w:r>
      <w:proofErr w:type="spellStart"/>
      <w:r w:rsidRPr="00AE196A">
        <w:rPr>
          <w:rFonts w:ascii="Verdana" w:hAnsi="Verdana"/>
          <w:color w:val="000000"/>
          <w:sz w:val="22"/>
          <w:szCs w:val="22"/>
          <w:u w:val="single"/>
        </w:rPr>
        <w:t>integrity</w:t>
      </w:r>
      <w:proofErr w:type="spellEnd"/>
      <w:r w:rsidRPr="00AE196A">
        <w:rPr>
          <w:rFonts w:ascii="Verdana" w:hAnsi="Verdana"/>
          <w:color w:val="000000"/>
          <w:sz w:val="22"/>
          <w:szCs w:val="22"/>
          <w:u w:val="single"/>
        </w:rPr>
        <w:t xml:space="preserve"> </w:t>
      </w:r>
      <w:proofErr w:type="spellStart"/>
      <w:r w:rsidRPr="00AE196A">
        <w:rPr>
          <w:rFonts w:ascii="Verdana" w:hAnsi="Verdana"/>
          <w:color w:val="000000"/>
          <w:sz w:val="22"/>
          <w:szCs w:val="22"/>
          <w:u w:val="single"/>
        </w:rPr>
        <w:t>cities</w:t>
      </w:r>
      <w:proofErr w:type="spellEnd"/>
      <w:r w:rsidRPr="00AE196A">
        <w:rPr>
          <w:rFonts w:ascii="Verdana" w:hAnsi="Verdana"/>
          <w:color w:val="000000"/>
          <w:sz w:val="22"/>
          <w:szCs w:val="22"/>
        </w:rPr>
        <w:t xml:space="preserve"> in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efforts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strengthen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their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integrity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transparency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accountability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p>
    <w:p w14:paraId="39F52845"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color w:val="000000"/>
          <w:sz w:val="22"/>
          <w:szCs w:val="22"/>
        </w:rPr>
        <w:t>Component</w:t>
      </w:r>
      <w:proofErr w:type="spellEnd"/>
      <w:r w:rsidRPr="00AE196A">
        <w:rPr>
          <w:rFonts w:ascii="Verdana" w:hAnsi="Verdana"/>
          <w:color w:val="000000"/>
          <w:sz w:val="22"/>
          <w:szCs w:val="22"/>
        </w:rPr>
        <w:t xml:space="preserve"> 3 </w:t>
      </w:r>
      <w:proofErr w:type="spellStart"/>
      <w:r w:rsidRPr="00AE196A">
        <w:rPr>
          <w:rFonts w:ascii="Verdana" w:hAnsi="Verdana"/>
          <w:color w:val="000000"/>
          <w:sz w:val="22"/>
          <w:szCs w:val="22"/>
        </w:rPr>
        <w:t>supports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Ukraine's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civil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society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media</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business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community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increase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awareness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engagement</w:t>
      </w:r>
      <w:proofErr w:type="spellEnd"/>
      <w:r w:rsidRPr="00AE196A">
        <w:rPr>
          <w:rFonts w:ascii="Verdana" w:hAnsi="Verdana"/>
          <w:color w:val="000000"/>
          <w:sz w:val="22"/>
          <w:szCs w:val="22"/>
        </w:rPr>
        <w:t xml:space="preserve"> in </w:t>
      </w:r>
      <w:proofErr w:type="spellStart"/>
      <w:r w:rsidRPr="00AE196A">
        <w:rPr>
          <w:rFonts w:ascii="Verdana" w:hAnsi="Verdana"/>
          <w:color w:val="000000"/>
          <w:sz w:val="22"/>
          <w:szCs w:val="22"/>
        </w:rPr>
        <w:t>anti-corruption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activities</w:t>
      </w:r>
      <w:proofErr w:type="spellEnd"/>
      <w:r w:rsidRPr="00AE196A">
        <w:rPr>
          <w:rFonts w:ascii="Verdana" w:hAnsi="Verdana"/>
          <w:color w:val="000000"/>
          <w:sz w:val="22"/>
          <w:szCs w:val="22"/>
        </w:rPr>
        <w:t>.</w:t>
      </w:r>
    </w:p>
    <w:p w14:paraId="0D16BE4E"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color w:val="000000"/>
          <w:sz w:val="22"/>
          <w:szCs w:val="22"/>
        </w:rPr>
        <w:t>This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specific</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assignment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concerns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EUACI's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support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integrity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cities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Component</w:t>
      </w:r>
      <w:proofErr w:type="spellEnd"/>
      <w:r w:rsidRPr="00AE196A">
        <w:rPr>
          <w:rFonts w:ascii="Verdana" w:hAnsi="Verdana"/>
          <w:color w:val="000000"/>
          <w:sz w:val="22"/>
          <w:szCs w:val="22"/>
        </w:rPr>
        <w:t xml:space="preserve"> 2).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component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aligns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with</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government's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encouragement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e-</w:t>
      </w:r>
      <w:proofErr w:type="spellStart"/>
      <w:r w:rsidRPr="00AE196A">
        <w:rPr>
          <w:rFonts w:ascii="Verdana" w:hAnsi="Verdana"/>
          <w:color w:val="000000"/>
          <w:sz w:val="22"/>
          <w:szCs w:val="22"/>
        </w:rPr>
        <w:t>government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functions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by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using</w:t>
      </w:r>
      <w:proofErr w:type="spellEnd"/>
      <w:r w:rsidRPr="00AE196A">
        <w:rPr>
          <w:rFonts w:ascii="Verdana" w:hAnsi="Verdana"/>
          <w:color w:val="000000"/>
          <w:sz w:val="22"/>
          <w:szCs w:val="22"/>
        </w:rPr>
        <w:t xml:space="preserve"> ICT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improve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efficiency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effectiveness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transparency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accountability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government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all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levels</w:t>
      </w:r>
      <w:proofErr w:type="spellEnd"/>
      <w:r w:rsidRPr="00AE196A">
        <w:rPr>
          <w:rFonts w:ascii="Verdana" w:hAnsi="Verdana"/>
          <w:color w:val="000000"/>
          <w:sz w:val="22"/>
          <w:szCs w:val="22"/>
        </w:rPr>
        <w:t>.</w:t>
      </w:r>
    </w:p>
    <w:p w14:paraId="3C8F64A4" w14:textId="77777777" w:rsidR="00AE196A" w:rsidRPr="00AE196A" w:rsidRDefault="00AE196A" w:rsidP="00AE196A">
      <w:pPr>
        <w:pStyle w:val="NormalWeb"/>
        <w:spacing w:before="0" w:beforeAutospacing="0" w:after="200" w:afterAutospacing="0" w:line="276" w:lineRule="auto"/>
        <w:jc w:val="both"/>
        <w:rPr>
          <w:rFonts w:ascii="Verdana" w:hAnsi="Verdana"/>
          <w:color w:val="000000"/>
          <w:sz w:val="22"/>
          <w:szCs w:val="22"/>
          <w:lang w:val="en-GB"/>
        </w:rPr>
      </w:pPr>
      <w:proofErr w:type="spellStart"/>
      <w:r w:rsidRPr="00AE196A">
        <w:rPr>
          <w:rFonts w:ascii="Verdana" w:hAnsi="Verdana"/>
          <w:color w:val="000000"/>
          <w:sz w:val="22"/>
          <w:szCs w:val="22"/>
        </w:rPr>
        <w:t>It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is</w:t>
      </w:r>
      <w:proofErr w:type="spellEnd"/>
      <w:r w:rsidRPr="00AE196A">
        <w:rPr>
          <w:rFonts w:ascii="Verdana" w:hAnsi="Verdana"/>
          <w:color w:val="000000"/>
          <w:sz w:val="22"/>
          <w:szCs w:val="22"/>
        </w:rPr>
        <w:t xml:space="preserve"> in </w:t>
      </w:r>
      <w:proofErr w:type="spellStart"/>
      <w:r w:rsidRPr="00AE196A">
        <w:rPr>
          <w:rFonts w:ascii="Verdana" w:hAnsi="Verdana"/>
          <w:color w:val="000000"/>
          <w:sz w:val="22"/>
          <w:szCs w:val="22"/>
        </w:rPr>
        <w:t>this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context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that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EUACI </w:t>
      </w:r>
      <w:proofErr w:type="spellStart"/>
      <w:r w:rsidRPr="00AE196A">
        <w:rPr>
          <w:rFonts w:ascii="Verdana" w:hAnsi="Verdana"/>
          <w:color w:val="000000"/>
          <w:sz w:val="22"/>
          <w:szCs w:val="22"/>
        </w:rPr>
        <w:t>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seeking</w:t>
      </w:r>
      <w:proofErr w:type="spellEnd"/>
      <w:r w:rsidRPr="00AE196A">
        <w:rPr>
          <w:rFonts w:ascii="Verdana" w:hAnsi="Verdana"/>
          <w:color w:val="000000"/>
          <w:sz w:val="22"/>
          <w:szCs w:val="22"/>
        </w:rPr>
        <w:t xml:space="preserve"> a </w:t>
      </w:r>
      <w:proofErr w:type="spellStart"/>
      <w:r w:rsidRPr="00AE196A">
        <w:rPr>
          <w:rFonts w:ascii="Verdana" w:hAnsi="Verdana"/>
          <w:color w:val="000000"/>
          <w:sz w:val="22"/>
          <w:szCs w:val="22"/>
        </w:rPr>
        <w:t>Consultant</w:t>
      </w:r>
      <w:proofErr w:type="spellEnd"/>
      <w:r w:rsidRPr="00AE196A">
        <w:rPr>
          <w:rFonts w:ascii="Verdana" w:hAnsi="Verdana"/>
          <w:color w:val="000000"/>
          <w:sz w:val="22"/>
          <w:szCs w:val="22"/>
        </w:rPr>
        <w:t xml:space="preserve"> (</w:t>
      </w:r>
      <w:r w:rsidRPr="00AE196A">
        <w:rPr>
          <w:rFonts w:ascii="Verdana" w:hAnsi="Verdana"/>
          <w:color w:val="000000"/>
          <w:sz w:val="22"/>
          <w:szCs w:val="22"/>
          <w:lang w:val="en-US"/>
        </w:rPr>
        <w:t xml:space="preserve">Consultant or </w:t>
      </w:r>
      <w:proofErr w:type="spellStart"/>
      <w:r w:rsidRPr="00AE196A">
        <w:rPr>
          <w:rFonts w:ascii="Verdana" w:hAnsi="Verdana"/>
          <w:color w:val="000000"/>
          <w:sz w:val="22"/>
          <w:szCs w:val="22"/>
        </w:rPr>
        <w:t>Consulting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firm</w:t>
      </w:r>
      <w:proofErr w:type="spellEnd"/>
      <w:r>
        <w:rPr>
          <w:rFonts w:ascii="Verdana" w:hAnsi="Verdana"/>
          <w:color w:val="000000"/>
          <w:sz w:val="22"/>
          <w:szCs w:val="22"/>
          <w:lang w:val="en-US"/>
        </w:rPr>
        <w:t xml:space="preserve"> or NGO) </w:t>
      </w:r>
      <w:proofErr w:type="spellStart"/>
      <w:r w:rsidRPr="00AE196A">
        <w:rPr>
          <w:rFonts w:ascii="Verdana" w:hAnsi="Verdana"/>
          <w:color w:val="000000"/>
          <w:sz w:val="22"/>
          <w:szCs w:val="22"/>
        </w:rPr>
        <w:t>that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can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work</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closely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with</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EUACI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partner</w:t>
      </w:r>
      <w:proofErr w:type="spellEnd"/>
      <w:r w:rsidRPr="00AE196A">
        <w:rPr>
          <w:rFonts w:ascii="Verdana" w:hAnsi="Verdana"/>
          <w:color w:val="000000"/>
          <w:sz w:val="22"/>
          <w:szCs w:val="22"/>
        </w:rPr>
        <w:t xml:space="preserve"> ci</w:t>
      </w:r>
      <w:r w:rsidRPr="00AE196A">
        <w:rPr>
          <w:rFonts w:ascii="Verdana" w:hAnsi="Verdana"/>
          <w:color w:val="000000"/>
          <w:sz w:val="22"/>
          <w:szCs w:val="22"/>
          <w:lang w:val="en-US"/>
        </w:rPr>
        <w:t>ty</w:t>
      </w:r>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deliver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r w:rsidRPr="00AE196A">
        <w:rPr>
          <w:rFonts w:ascii="Verdana" w:hAnsi="Verdana"/>
          <w:color w:val="000000"/>
          <w:sz w:val="22"/>
          <w:szCs w:val="22"/>
          <w:lang w:val="en-US"/>
        </w:rPr>
        <w:t xml:space="preserve">Corporate Governance Roadmap for </w:t>
      </w:r>
      <w:proofErr w:type="spellStart"/>
      <w:r w:rsidRPr="00AE196A">
        <w:rPr>
          <w:rFonts w:ascii="Verdana" w:hAnsi="Verdana"/>
          <w:color w:val="000000"/>
          <w:sz w:val="22"/>
          <w:szCs w:val="22"/>
          <w:lang w:val="en-US"/>
        </w:rPr>
        <w:t>Mykolaivvodokanal</w:t>
      </w:r>
      <w:proofErr w:type="spellEnd"/>
      <w:r w:rsidRPr="00AE196A">
        <w:rPr>
          <w:rFonts w:ascii="Verdana" w:hAnsi="Verdana"/>
          <w:color w:val="000000"/>
          <w:sz w:val="22"/>
          <w:szCs w:val="22"/>
          <w:lang w:val="en-US"/>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water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supply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municipally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owned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enterprise</w:t>
      </w:r>
      <w:proofErr w:type="spellEnd"/>
      <w:r w:rsidRPr="00AE196A">
        <w:rPr>
          <w:rFonts w:ascii="Verdana" w:hAnsi="Verdana"/>
          <w:color w:val="000000"/>
          <w:sz w:val="22"/>
          <w:szCs w:val="22"/>
          <w:lang w:val="en-US"/>
        </w:rPr>
        <w:t xml:space="preserve"> </w:t>
      </w:r>
      <w:r w:rsidRPr="00AE196A">
        <w:rPr>
          <w:rFonts w:ascii="Verdana" w:hAnsi="Verdana"/>
          <w:color w:val="000000"/>
          <w:sz w:val="22"/>
          <w:szCs w:val="22"/>
        </w:rPr>
        <w:t xml:space="preserve">(MOE)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provide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practical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recommendations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solutions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how</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r w:rsidRPr="00AE196A">
        <w:rPr>
          <w:rFonts w:ascii="Verdana" w:hAnsi="Verdana"/>
          <w:color w:val="000000"/>
          <w:sz w:val="22"/>
          <w:szCs w:val="22"/>
          <w:lang w:val="en-US"/>
        </w:rPr>
        <w:t>establish a Supervisory board</w:t>
      </w:r>
      <w:r w:rsidRPr="00AE196A">
        <w:rPr>
          <w:rFonts w:ascii="Verdana" w:hAnsi="Verdana"/>
          <w:color w:val="000000"/>
          <w:sz w:val="22"/>
          <w:szCs w:val="22"/>
        </w:rPr>
        <w:t>.</w:t>
      </w:r>
    </w:p>
    <w:p w14:paraId="6414CB28" w14:textId="77777777" w:rsidR="00AE196A" w:rsidRPr="00AE196A" w:rsidRDefault="00AE196A" w:rsidP="00AE196A">
      <w:pPr>
        <w:pStyle w:val="NormalWeb"/>
        <w:spacing w:before="0" w:beforeAutospacing="0" w:after="200" w:afterAutospacing="0" w:line="276" w:lineRule="auto"/>
        <w:jc w:val="both"/>
        <w:rPr>
          <w:rFonts w:ascii="Verdana" w:hAnsi="Verdana"/>
          <w:color w:val="000000"/>
          <w:sz w:val="22"/>
          <w:szCs w:val="22"/>
          <w:lang w:val="en-US"/>
        </w:rPr>
      </w:pPr>
      <w:proofErr w:type="spellStart"/>
      <w:r w:rsidRPr="00AE196A">
        <w:rPr>
          <w:rFonts w:ascii="Verdana" w:hAnsi="Verdana"/>
          <w:color w:val="000000"/>
          <w:sz w:val="22"/>
          <w:szCs w:val="22"/>
        </w:rPr>
        <w:t>These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Terms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Reference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provide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more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details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about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assignment</w:t>
      </w:r>
      <w:proofErr w:type="spellEnd"/>
      <w:r w:rsidRPr="00AE196A">
        <w:rPr>
          <w:rFonts w:ascii="Verdana" w:hAnsi="Verdana"/>
          <w:color w:val="000000"/>
          <w:sz w:val="22"/>
          <w:szCs w:val="22"/>
        </w:rPr>
        <w:t>.</w:t>
      </w:r>
    </w:p>
    <w:p w14:paraId="0CC2A6BC"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rPr>
      </w:pPr>
      <w:proofErr w:type="spellStart"/>
      <w:r w:rsidRPr="00AE196A">
        <w:rPr>
          <w:rFonts w:ascii="Verdana" w:hAnsi="Verdana"/>
          <w:b/>
          <w:bCs/>
          <w:color w:val="000000"/>
          <w:sz w:val="22"/>
          <w:szCs w:val="22"/>
          <w:u w:val="single"/>
        </w:rPr>
        <w:t>The</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partnership</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with</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Integrity</w:t>
      </w:r>
      <w:proofErr w:type="spellEnd"/>
      <w:r w:rsidRPr="00AE196A">
        <w:rPr>
          <w:rFonts w:ascii="Verdana" w:hAnsi="Verdana"/>
          <w:b/>
          <w:bCs/>
          <w:color w:val="000000"/>
          <w:sz w:val="22"/>
          <w:szCs w:val="22"/>
          <w:u w:val="single"/>
        </w:rPr>
        <w:t xml:space="preserve"> </w:t>
      </w:r>
      <w:proofErr w:type="spellStart"/>
      <w:r w:rsidRPr="00AE196A">
        <w:rPr>
          <w:rFonts w:ascii="Verdana" w:hAnsi="Verdana"/>
          <w:b/>
          <w:bCs/>
          <w:color w:val="000000"/>
          <w:sz w:val="22"/>
          <w:szCs w:val="22"/>
          <w:u w:val="single"/>
        </w:rPr>
        <w:t>Cities</w:t>
      </w:r>
      <w:proofErr w:type="spellEnd"/>
    </w:p>
    <w:p w14:paraId="22832EAD" w14:textId="022FBA7A" w:rsidR="00AE196A" w:rsidRPr="00AE196A" w:rsidRDefault="00AE196A" w:rsidP="00AE196A">
      <w:pPr>
        <w:spacing w:after="120" w:line="276" w:lineRule="auto"/>
        <w:jc w:val="both"/>
        <w:rPr>
          <w:rFonts w:ascii="Verdana" w:hAnsi="Verdana"/>
          <w:lang w:val="uk-UA"/>
        </w:rPr>
      </w:pPr>
      <w:proofErr w:type="spellStart"/>
      <w:r w:rsidRPr="00AE196A">
        <w:rPr>
          <w:rFonts w:ascii="Verdana" w:hAnsi="Verdana"/>
          <w:lang w:val="uk-UA"/>
        </w:rPr>
        <w:t>The</w:t>
      </w:r>
      <w:proofErr w:type="spellEnd"/>
      <w:r w:rsidRPr="00AE196A">
        <w:rPr>
          <w:rFonts w:ascii="Verdana" w:hAnsi="Verdana"/>
          <w:lang w:val="uk-UA"/>
        </w:rPr>
        <w:t xml:space="preserve"> </w:t>
      </w:r>
      <w:r w:rsidR="0087762F">
        <w:rPr>
          <w:rFonts w:ascii="Verdana" w:hAnsi="Verdana"/>
        </w:rPr>
        <w:t>six</w:t>
      </w:r>
      <w:r w:rsidRPr="00AE196A">
        <w:rPr>
          <w:rFonts w:ascii="Verdana" w:hAnsi="Verdana"/>
          <w:lang w:val="uk-UA"/>
        </w:rPr>
        <w:t xml:space="preserve"> </w:t>
      </w:r>
      <w:proofErr w:type="spellStart"/>
      <w:r w:rsidRPr="00AE196A">
        <w:rPr>
          <w:rFonts w:ascii="Verdana" w:hAnsi="Verdana"/>
          <w:lang w:val="uk-UA"/>
        </w:rPr>
        <w:t>integrity</w:t>
      </w:r>
      <w:proofErr w:type="spellEnd"/>
      <w:r w:rsidRPr="00AE196A">
        <w:rPr>
          <w:rFonts w:ascii="Verdana" w:hAnsi="Verdana"/>
          <w:lang w:val="uk-UA"/>
        </w:rPr>
        <w:t xml:space="preserve"> </w:t>
      </w:r>
      <w:proofErr w:type="spellStart"/>
      <w:r w:rsidRPr="00AE196A">
        <w:rPr>
          <w:rFonts w:ascii="Verdana" w:hAnsi="Verdana"/>
          <w:lang w:val="uk-UA"/>
        </w:rPr>
        <w:t>cities</w:t>
      </w:r>
      <w:proofErr w:type="spellEnd"/>
      <w:r w:rsidRPr="00AE196A">
        <w:rPr>
          <w:rFonts w:ascii="Verdana" w:hAnsi="Verdana"/>
          <w:lang w:val="uk-UA"/>
        </w:rPr>
        <w:t xml:space="preserve"> </w:t>
      </w:r>
      <w:proofErr w:type="spellStart"/>
      <w:r w:rsidRPr="00AE196A">
        <w:rPr>
          <w:rFonts w:ascii="Verdana" w:hAnsi="Verdana"/>
          <w:lang w:val="uk-UA"/>
        </w:rPr>
        <w:t>with</w:t>
      </w:r>
      <w:proofErr w:type="spellEnd"/>
      <w:r w:rsidRPr="00AE196A">
        <w:rPr>
          <w:rFonts w:ascii="Verdana" w:hAnsi="Verdana"/>
          <w:lang w:val="uk-UA"/>
        </w:rPr>
        <w:t xml:space="preserve"> </w:t>
      </w:r>
      <w:proofErr w:type="spellStart"/>
      <w:r w:rsidRPr="00AE196A">
        <w:rPr>
          <w:rFonts w:ascii="Verdana" w:hAnsi="Verdana"/>
          <w:lang w:val="uk-UA"/>
        </w:rPr>
        <w:t>which</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EUACI </w:t>
      </w:r>
      <w:proofErr w:type="spellStart"/>
      <w:r w:rsidRPr="00AE196A">
        <w:rPr>
          <w:rFonts w:ascii="Verdana" w:hAnsi="Verdana"/>
          <w:lang w:val="uk-UA"/>
        </w:rPr>
        <w:t>has</w:t>
      </w:r>
      <w:proofErr w:type="spellEnd"/>
      <w:r w:rsidRPr="00AE196A">
        <w:rPr>
          <w:rFonts w:ascii="Verdana" w:hAnsi="Verdana"/>
          <w:lang w:val="uk-UA"/>
        </w:rPr>
        <w:t xml:space="preserve"> </w:t>
      </w:r>
      <w:proofErr w:type="spellStart"/>
      <w:r w:rsidRPr="00AE196A">
        <w:rPr>
          <w:rFonts w:ascii="Verdana" w:hAnsi="Verdana"/>
          <w:lang w:val="uk-UA"/>
        </w:rPr>
        <w:t>entered</w:t>
      </w:r>
      <w:proofErr w:type="spellEnd"/>
      <w:r w:rsidRPr="00AE196A">
        <w:rPr>
          <w:rFonts w:ascii="Verdana" w:hAnsi="Verdana"/>
          <w:lang w:val="uk-UA"/>
        </w:rPr>
        <w:t xml:space="preserve"> </w:t>
      </w:r>
      <w:proofErr w:type="spellStart"/>
      <w:r w:rsidRPr="00AE196A">
        <w:rPr>
          <w:rFonts w:ascii="Verdana" w:hAnsi="Verdana"/>
          <w:lang w:val="uk-UA"/>
        </w:rPr>
        <w:t>into</w:t>
      </w:r>
      <w:proofErr w:type="spellEnd"/>
      <w:r w:rsidRPr="00AE196A">
        <w:rPr>
          <w:rFonts w:ascii="Verdana" w:hAnsi="Verdana"/>
          <w:lang w:val="uk-UA"/>
        </w:rPr>
        <w:t xml:space="preserve"> a </w:t>
      </w:r>
      <w:proofErr w:type="spellStart"/>
      <w:r w:rsidRPr="00AE196A">
        <w:rPr>
          <w:rFonts w:ascii="Verdana" w:hAnsi="Verdana"/>
          <w:lang w:val="uk-UA"/>
        </w:rPr>
        <w:t>partnership</w:t>
      </w:r>
      <w:proofErr w:type="spellEnd"/>
      <w:r w:rsidRPr="00AE196A">
        <w:rPr>
          <w:rFonts w:ascii="Verdana" w:hAnsi="Verdana"/>
          <w:lang w:val="uk-UA"/>
        </w:rPr>
        <w:t xml:space="preserve"> </w:t>
      </w:r>
      <w:proofErr w:type="spellStart"/>
      <w:r w:rsidRPr="00AE196A">
        <w:rPr>
          <w:rFonts w:ascii="Verdana" w:hAnsi="Verdana"/>
          <w:lang w:val="uk-UA"/>
        </w:rPr>
        <w:t>under</w:t>
      </w:r>
      <w:proofErr w:type="spellEnd"/>
      <w:r w:rsidRPr="00AE196A">
        <w:rPr>
          <w:rFonts w:ascii="Verdana" w:hAnsi="Verdana"/>
          <w:lang w:val="uk-UA"/>
        </w:rPr>
        <w:t xml:space="preserve"> </w:t>
      </w:r>
      <w:proofErr w:type="spellStart"/>
      <w:r w:rsidRPr="00AE196A">
        <w:rPr>
          <w:rFonts w:ascii="Verdana" w:hAnsi="Verdana"/>
          <w:lang w:val="uk-UA"/>
        </w:rPr>
        <w:t>its</w:t>
      </w:r>
      <w:proofErr w:type="spellEnd"/>
      <w:r w:rsidRPr="00AE196A">
        <w:rPr>
          <w:rFonts w:ascii="Verdana" w:hAnsi="Verdana"/>
          <w:lang w:val="uk-UA"/>
        </w:rPr>
        <w:t xml:space="preserve"> </w:t>
      </w:r>
      <w:proofErr w:type="spellStart"/>
      <w:r w:rsidRPr="00AE196A">
        <w:rPr>
          <w:rFonts w:ascii="Verdana" w:hAnsi="Verdana"/>
          <w:lang w:val="uk-UA"/>
        </w:rPr>
        <w:t>component</w:t>
      </w:r>
      <w:proofErr w:type="spellEnd"/>
      <w:r w:rsidRPr="00AE196A">
        <w:rPr>
          <w:rFonts w:ascii="Verdana" w:hAnsi="Verdana"/>
          <w:lang w:val="uk-UA"/>
        </w:rPr>
        <w:t xml:space="preserve"> 2 </w:t>
      </w:r>
      <w:proofErr w:type="spellStart"/>
      <w:r w:rsidRPr="00AE196A">
        <w:rPr>
          <w:rFonts w:ascii="Verdana" w:hAnsi="Verdana"/>
          <w:lang w:val="uk-UA"/>
        </w:rPr>
        <w:t>are</w:t>
      </w:r>
      <w:proofErr w:type="spellEnd"/>
      <w:r w:rsidRPr="00AE196A">
        <w:rPr>
          <w:rFonts w:ascii="Verdana" w:hAnsi="Verdana"/>
          <w:lang w:val="uk-UA"/>
        </w:rPr>
        <w:t xml:space="preserve"> </w:t>
      </w:r>
      <w:proofErr w:type="spellStart"/>
      <w:r w:rsidRPr="00AE196A">
        <w:rPr>
          <w:rFonts w:ascii="Verdana" w:hAnsi="Verdana"/>
          <w:lang w:val="uk-UA"/>
        </w:rPr>
        <w:t>Che</w:t>
      </w:r>
      <w:r w:rsidR="0087762F">
        <w:rPr>
          <w:rFonts w:ascii="Verdana" w:hAnsi="Verdana"/>
          <w:lang w:val="uk-UA"/>
        </w:rPr>
        <w:t>rnivtsi</w:t>
      </w:r>
      <w:proofErr w:type="spellEnd"/>
      <w:r w:rsidR="0087762F">
        <w:rPr>
          <w:rFonts w:ascii="Verdana" w:hAnsi="Verdana"/>
          <w:lang w:val="uk-UA"/>
        </w:rPr>
        <w:t xml:space="preserve">, </w:t>
      </w:r>
      <w:proofErr w:type="spellStart"/>
      <w:r w:rsidR="0087762F">
        <w:rPr>
          <w:rFonts w:ascii="Verdana" w:hAnsi="Verdana"/>
          <w:lang w:val="uk-UA"/>
        </w:rPr>
        <w:t>Chervonohrad</w:t>
      </w:r>
      <w:proofErr w:type="spellEnd"/>
      <w:r w:rsidR="0087762F">
        <w:rPr>
          <w:rFonts w:ascii="Verdana" w:hAnsi="Verdana"/>
          <w:lang w:val="uk-UA"/>
        </w:rPr>
        <w:t xml:space="preserve">, </w:t>
      </w:r>
      <w:proofErr w:type="spellStart"/>
      <w:r w:rsidR="0087762F">
        <w:rPr>
          <w:rFonts w:ascii="Verdana" w:hAnsi="Verdana"/>
          <w:lang w:val="uk-UA"/>
        </w:rPr>
        <w:t>Mykolaiv</w:t>
      </w:r>
      <w:proofErr w:type="spellEnd"/>
      <w:r w:rsidRPr="00AE196A">
        <w:rPr>
          <w:rFonts w:ascii="Verdana" w:hAnsi="Verdana"/>
          <w:lang w:val="uk-UA"/>
        </w:rPr>
        <w:t xml:space="preserve">, </w:t>
      </w:r>
      <w:proofErr w:type="spellStart"/>
      <w:r w:rsidRPr="00AE196A">
        <w:rPr>
          <w:rFonts w:ascii="Verdana" w:hAnsi="Verdana"/>
          <w:lang w:val="uk-UA"/>
        </w:rPr>
        <w:t>Nikopo</w:t>
      </w:r>
      <w:r>
        <w:rPr>
          <w:rFonts w:ascii="Verdana" w:hAnsi="Verdana"/>
          <w:lang w:val="uk-UA"/>
        </w:rPr>
        <w:t>l</w:t>
      </w:r>
      <w:proofErr w:type="spellEnd"/>
      <w:r>
        <w:rPr>
          <w:rFonts w:ascii="Verdana" w:hAnsi="Verdana"/>
          <w:lang w:val="uk-UA"/>
        </w:rPr>
        <w:t xml:space="preserve">, </w:t>
      </w:r>
      <w:r w:rsidR="0087762F">
        <w:rPr>
          <w:rFonts w:ascii="Verdana" w:hAnsi="Verdana"/>
        </w:rPr>
        <w:t xml:space="preserve">Mariupol </w:t>
      </w:r>
      <w:proofErr w:type="spellStart"/>
      <w:r>
        <w:rPr>
          <w:rFonts w:ascii="Verdana" w:hAnsi="Verdana"/>
          <w:lang w:val="uk-UA"/>
        </w:rPr>
        <w:t>and</w:t>
      </w:r>
      <w:proofErr w:type="spellEnd"/>
      <w:r>
        <w:rPr>
          <w:rFonts w:ascii="Verdana" w:hAnsi="Verdana"/>
          <w:lang w:val="uk-UA"/>
        </w:rPr>
        <w:t xml:space="preserve"> </w:t>
      </w:r>
      <w:proofErr w:type="spellStart"/>
      <w:r w:rsidRPr="00AE196A">
        <w:rPr>
          <w:rFonts w:ascii="Verdana" w:hAnsi="Verdana"/>
          <w:lang w:val="uk-UA"/>
        </w:rPr>
        <w:t>Zhytomyr</w:t>
      </w:r>
      <w:proofErr w:type="spellEnd"/>
      <w:r w:rsidRPr="00AE196A">
        <w:rPr>
          <w:rFonts w:ascii="Verdana" w:hAnsi="Verdana"/>
          <w:lang w:val="uk-UA"/>
        </w:rPr>
        <w:t xml:space="preserve">. </w:t>
      </w:r>
    </w:p>
    <w:p w14:paraId="1DA2550D" w14:textId="77777777" w:rsidR="00AE196A" w:rsidRPr="00AE196A" w:rsidRDefault="00AE196A" w:rsidP="00AE196A">
      <w:pPr>
        <w:spacing w:after="120" w:line="276" w:lineRule="auto"/>
        <w:jc w:val="both"/>
        <w:rPr>
          <w:rFonts w:ascii="Verdana" w:hAnsi="Verdana"/>
          <w:lang w:val="uk-UA"/>
        </w:rPr>
      </w:pPr>
      <w:proofErr w:type="spellStart"/>
      <w:r w:rsidRPr="00AE196A">
        <w:rPr>
          <w:rFonts w:ascii="Verdana" w:hAnsi="Verdana"/>
          <w:lang w:val="uk-UA"/>
        </w:rPr>
        <w:lastRenderedPageBreak/>
        <w:t>During</w:t>
      </w:r>
      <w:proofErr w:type="spellEnd"/>
      <w:r w:rsidRPr="00AE196A">
        <w:rPr>
          <w:rFonts w:ascii="Verdana" w:hAnsi="Verdana"/>
          <w:lang w:val="uk-UA"/>
        </w:rPr>
        <w:t xml:space="preserve"> </w:t>
      </w:r>
      <w:proofErr w:type="spellStart"/>
      <w:r w:rsidRPr="00AE196A">
        <w:rPr>
          <w:rFonts w:ascii="Verdana" w:hAnsi="Verdana"/>
          <w:lang w:val="uk-UA"/>
        </w:rPr>
        <w:t>phase</w:t>
      </w:r>
      <w:proofErr w:type="spellEnd"/>
      <w:r w:rsidRPr="00AE196A">
        <w:rPr>
          <w:rFonts w:ascii="Verdana" w:hAnsi="Verdana"/>
          <w:lang w:val="uk-UA"/>
        </w:rPr>
        <w:t xml:space="preserve"> 1 </w:t>
      </w:r>
      <w:proofErr w:type="spellStart"/>
      <w:r w:rsidRPr="00AE196A">
        <w:rPr>
          <w:rFonts w:ascii="Verdana" w:hAnsi="Verdana"/>
          <w:lang w:val="uk-UA"/>
        </w:rPr>
        <w:t>and</w:t>
      </w:r>
      <w:proofErr w:type="spellEnd"/>
      <w:r w:rsidRPr="00AE196A">
        <w:rPr>
          <w:rFonts w:ascii="Verdana" w:hAnsi="Verdana"/>
          <w:lang w:val="uk-UA"/>
        </w:rPr>
        <w:t xml:space="preserve"> 2, </w:t>
      </w:r>
      <w:proofErr w:type="spellStart"/>
      <w:r w:rsidRPr="00AE196A">
        <w:rPr>
          <w:rFonts w:ascii="Verdana" w:hAnsi="Verdana"/>
          <w:lang w:val="uk-UA"/>
        </w:rPr>
        <w:t>the</w:t>
      </w:r>
      <w:proofErr w:type="spellEnd"/>
      <w:r w:rsidRPr="00AE196A">
        <w:rPr>
          <w:rFonts w:ascii="Verdana" w:hAnsi="Verdana"/>
          <w:lang w:val="uk-UA"/>
        </w:rPr>
        <w:t xml:space="preserve"> EUACI </w:t>
      </w:r>
      <w:proofErr w:type="spellStart"/>
      <w:r w:rsidRPr="00AE196A">
        <w:rPr>
          <w:rFonts w:ascii="Verdana" w:hAnsi="Verdana"/>
          <w:lang w:val="uk-UA"/>
        </w:rPr>
        <w:t>worked</w:t>
      </w:r>
      <w:proofErr w:type="spellEnd"/>
      <w:r w:rsidRPr="00AE196A">
        <w:rPr>
          <w:rFonts w:ascii="Verdana" w:hAnsi="Verdana"/>
          <w:lang w:val="uk-UA"/>
        </w:rPr>
        <w:t xml:space="preserve"> </w:t>
      </w:r>
      <w:proofErr w:type="spellStart"/>
      <w:r w:rsidRPr="00AE196A">
        <w:rPr>
          <w:rFonts w:ascii="Verdana" w:hAnsi="Verdana"/>
          <w:lang w:val="uk-UA"/>
        </w:rPr>
        <w:t>with</w:t>
      </w:r>
      <w:proofErr w:type="spellEnd"/>
      <w:r w:rsidRPr="00AE196A">
        <w:rPr>
          <w:rFonts w:ascii="Verdana" w:hAnsi="Verdana"/>
          <w:lang w:val="uk-UA"/>
        </w:rPr>
        <w:t xml:space="preserve"> </w:t>
      </w:r>
      <w:proofErr w:type="spellStart"/>
      <w:r w:rsidRPr="00AE196A">
        <w:rPr>
          <w:rFonts w:ascii="Verdana" w:hAnsi="Verdana"/>
          <w:lang w:val="uk-UA"/>
        </w:rPr>
        <w:t>these</w:t>
      </w:r>
      <w:proofErr w:type="spellEnd"/>
      <w:r w:rsidRPr="00AE196A">
        <w:rPr>
          <w:rFonts w:ascii="Verdana" w:hAnsi="Verdana"/>
          <w:lang w:val="uk-UA"/>
        </w:rPr>
        <w:t xml:space="preserve"> </w:t>
      </w:r>
      <w:proofErr w:type="spellStart"/>
      <w:r w:rsidRPr="00AE196A">
        <w:rPr>
          <w:rFonts w:ascii="Verdana" w:hAnsi="Verdana"/>
          <w:lang w:val="uk-UA"/>
        </w:rPr>
        <w:t>cities</w:t>
      </w:r>
      <w:proofErr w:type="spellEnd"/>
      <w:r w:rsidRPr="00AE196A">
        <w:rPr>
          <w:rFonts w:ascii="Verdana" w:hAnsi="Verdana"/>
          <w:lang w:val="uk-UA"/>
        </w:rPr>
        <w:t xml:space="preserve"> </w:t>
      </w:r>
      <w:proofErr w:type="spellStart"/>
      <w:r w:rsidRPr="00AE196A">
        <w:rPr>
          <w:rFonts w:ascii="Verdana" w:hAnsi="Verdana"/>
          <w:lang w:val="uk-UA"/>
        </w:rPr>
        <w:t>to</w:t>
      </w:r>
      <w:proofErr w:type="spellEnd"/>
      <w:r w:rsidRPr="00AE196A">
        <w:rPr>
          <w:rFonts w:ascii="Verdana" w:hAnsi="Verdana"/>
          <w:lang w:val="uk-UA"/>
        </w:rPr>
        <w:t xml:space="preserve"> </w:t>
      </w:r>
      <w:proofErr w:type="spellStart"/>
      <w:r w:rsidRPr="00AE196A">
        <w:rPr>
          <w:rFonts w:ascii="Verdana" w:hAnsi="Verdana"/>
          <w:lang w:val="uk-UA"/>
        </w:rPr>
        <w:t>further</w:t>
      </w:r>
      <w:proofErr w:type="spellEnd"/>
      <w:r w:rsidRPr="00AE196A">
        <w:rPr>
          <w:rFonts w:ascii="Verdana" w:hAnsi="Verdana"/>
          <w:lang w:val="uk-UA"/>
        </w:rPr>
        <w:t xml:space="preserve"> </w:t>
      </w:r>
      <w:proofErr w:type="spellStart"/>
      <w:r w:rsidRPr="00AE196A">
        <w:rPr>
          <w:rFonts w:ascii="Verdana" w:hAnsi="Verdana"/>
          <w:lang w:val="uk-UA"/>
        </w:rPr>
        <w:t>strengthen</w:t>
      </w:r>
      <w:proofErr w:type="spellEnd"/>
      <w:r w:rsidRPr="00AE196A">
        <w:rPr>
          <w:rFonts w:ascii="Verdana" w:hAnsi="Verdana"/>
          <w:lang w:val="uk-UA"/>
        </w:rPr>
        <w:t xml:space="preserve"> </w:t>
      </w:r>
      <w:proofErr w:type="spellStart"/>
      <w:r w:rsidRPr="00AE196A">
        <w:rPr>
          <w:rFonts w:ascii="Verdana" w:hAnsi="Verdana"/>
          <w:lang w:val="uk-UA"/>
        </w:rPr>
        <w:t>their</w:t>
      </w:r>
      <w:proofErr w:type="spellEnd"/>
      <w:r w:rsidRPr="00AE196A">
        <w:rPr>
          <w:rFonts w:ascii="Verdana" w:hAnsi="Verdana"/>
          <w:lang w:val="uk-UA"/>
        </w:rPr>
        <w:t xml:space="preserve"> </w:t>
      </w:r>
      <w:proofErr w:type="spellStart"/>
      <w:r w:rsidRPr="00AE196A">
        <w:rPr>
          <w:rFonts w:ascii="Verdana" w:hAnsi="Verdana"/>
          <w:lang w:val="uk-UA"/>
        </w:rPr>
        <w:t>systems</w:t>
      </w:r>
      <w:proofErr w:type="spellEnd"/>
      <w:r w:rsidRPr="00AE196A">
        <w:rPr>
          <w:rFonts w:ascii="Verdana" w:hAnsi="Verdana"/>
          <w:lang w:val="uk-UA"/>
        </w:rPr>
        <w:t xml:space="preserve"> </w:t>
      </w:r>
      <w:proofErr w:type="spellStart"/>
      <w:r w:rsidRPr="00AE196A">
        <w:rPr>
          <w:rFonts w:ascii="Verdana" w:hAnsi="Verdana"/>
          <w:lang w:val="uk-UA"/>
        </w:rPr>
        <w:t>and</w:t>
      </w:r>
      <w:proofErr w:type="spellEnd"/>
      <w:r w:rsidRPr="00AE196A">
        <w:rPr>
          <w:rFonts w:ascii="Verdana" w:hAnsi="Verdana"/>
          <w:lang w:val="uk-UA"/>
        </w:rPr>
        <w:t xml:space="preserve"> </w:t>
      </w:r>
      <w:proofErr w:type="spellStart"/>
      <w:r w:rsidRPr="00AE196A">
        <w:rPr>
          <w:rFonts w:ascii="Verdana" w:hAnsi="Verdana"/>
          <w:lang w:val="uk-UA"/>
        </w:rPr>
        <w:t>tools</w:t>
      </w:r>
      <w:proofErr w:type="spellEnd"/>
      <w:r w:rsidRPr="00AE196A">
        <w:rPr>
          <w:rFonts w:ascii="Verdana" w:hAnsi="Verdana"/>
          <w:lang w:val="uk-UA"/>
        </w:rPr>
        <w:t xml:space="preserve"> </w:t>
      </w:r>
      <w:proofErr w:type="spellStart"/>
      <w:r w:rsidRPr="00AE196A">
        <w:rPr>
          <w:rFonts w:ascii="Verdana" w:hAnsi="Verdana"/>
          <w:lang w:val="uk-UA"/>
        </w:rPr>
        <w:t>for</w:t>
      </w:r>
      <w:proofErr w:type="spellEnd"/>
      <w:r w:rsidRPr="00AE196A">
        <w:rPr>
          <w:rFonts w:ascii="Verdana" w:hAnsi="Verdana"/>
          <w:lang w:val="uk-UA"/>
        </w:rPr>
        <w:t xml:space="preserve"> </w:t>
      </w:r>
      <w:proofErr w:type="spellStart"/>
      <w:r w:rsidRPr="00AE196A">
        <w:rPr>
          <w:rFonts w:ascii="Verdana" w:hAnsi="Verdana"/>
          <w:lang w:val="uk-UA"/>
        </w:rPr>
        <w:t>enhancing</w:t>
      </w:r>
      <w:proofErr w:type="spellEnd"/>
      <w:r w:rsidRPr="00AE196A">
        <w:rPr>
          <w:rFonts w:ascii="Verdana" w:hAnsi="Verdana"/>
          <w:lang w:val="uk-UA"/>
        </w:rPr>
        <w:t xml:space="preserve"> </w:t>
      </w:r>
      <w:proofErr w:type="spellStart"/>
      <w:r w:rsidRPr="00AE196A">
        <w:rPr>
          <w:rFonts w:ascii="Verdana" w:hAnsi="Verdana"/>
          <w:lang w:val="uk-UA"/>
        </w:rPr>
        <w:t>integrity</w:t>
      </w:r>
      <w:proofErr w:type="spellEnd"/>
      <w:r w:rsidRPr="00AE196A">
        <w:rPr>
          <w:rFonts w:ascii="Verdana" w:hAnsi="Verdana"/>
          <w:lang w:val="uk-UA"/>
        </w:rPr>
        <w:t xml:space="preserve">, </w:t>
      </w:r>
      <w:proofErr w:type="spellStart"/>
      <w:r w:rsidRPr="00AE196A">
        <w:rPr>
          <w:rFonts w:ascii="Verdana" w:hAnsi="Verdana"/>
          <w:lang w:val="uk-UA"/>
        </w:rPr>
        <w:t>transparency</w:t>
      </w:r>
      <w:proofErr w:type="spellEnd"/>
      <w:r w:rsidRPr="00AE196A">
        <w:rPr>
          <w:rFonts w:ascii="Verdana" w:hAnsi="Verdana"/>
          <w:lang w:val="uk-UA"/>
        </w:rPr>
        <w:t xml:space="preserve">, </w:t>
      </w:r>
      <w:proofErr w:type="spellStart"/>
      <w:r w:rsidRPr="00AE196A">
        <w:rPr>
          <w:rFonts w:ascii="Verdana" w:hAnsi="Verdana"/>
          <w:lang w:val="uk-UA"/>
        </w:rPr>
        <w:t>and</w:t>
      </w:r>
      <w:proofErr w:type="spellEnd"/>
      <w:r w:rsidRPr="00AE196A">
        <w:rPr>
          <w:rFonts w:ascii="Verdana" w:hAnsi="Verdana"/>
          <w:lang w:val="uk-UA"/>
        </w:rPr>
        <w:t xml:space="preserve"> </w:t>
      </w:r>
      <w:proofErr w:type="spellStart"/>
      <w:r w:rsidRPr="00AE196A">
        <w:rPr>
          <w:rFonts w:ascii="Verdana" w:hAnsi="Verdana"/>
          <w:lang w:val="uk-UA"/>
        </w:rPr>
        <w:t>accountability</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partnership</w:t>
      </w:r>
      <w:proofErr w:type="spellEnd"/>
      <w:r w:rsidRPr="00AE196A">
        <w:rPr>
          <w:rFonts w:ascii="Verdana" w:hAnsi="Verdana"/>
          <w:lang w:val="uk-UA"/>
        </w:rPr>
        <w:t xml:space="preserve"> </w:t>
      </w:r>
      <w:proofErr w:type="spellStart"/>
      <w:r w:rsidRPr="00AE196A">
        <w:rPr>
          <w:rFonts w:ascii="Verdana" w:hAnsi="Verdana"/>
          <w:lang w:val="uk-UA"/>
        </w:rPr>
        <w:t>continues</w:t>
      </w:r>
      <w:proofErr w:type="spellEnd"/>
      <w:r w:rsidRPr="00AE196A">
        <w:rPr>
          <w:rFonts w:ascii="Verdana" w:hAnsi="Verdana"/>
          <w:lang w:val="uk-UA"/>
        </w:rPr>
        <w:t xml:space="preserve"> in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current</w:t>
      </w:r>
      <w:proofErr w:type="spellEnd"/>
      <w:r w:rsidRPr="00AE196A">
        <w:rPr>
          <w:rFonts w:ascii="Verdana" w:hAnsi="Verdana"/>
          <w:lang w:val="uk-UA"/>
        </w:rPr>
        <w:t xml:space="preserve"> </w:t>
      </w:r>
      <w:proofErr w:type="spellStart"/>
      <w:r w:rsidRPr="00AE196A">
        <w:rPr>
          <w:rFonts w:ascii="Verdana" w:hAnsi="Verdana"/>
          <w:lang w:val="uk-UA"/>
        </w:rPr>
        <w:t>second</w:t>
      </w:r>
      <w:proofErr w:type="spellEnd"/>
      <w:r w:rsidRPr="00AE196A">
        <w:rPr>
          <w:rFonts w:ascii="Verdana" w:hAnsi="Verdana"/>
          <w:lang w:val="uk-UA"/>
        </w:rPr>
        <w:t xml:space="preserve"> </w:t>
      </w:r>
      <w:proofErr w:type="spellStart"/>
      <w:r w:rsidRPr="00AE196A">
        <w:rPr>
          <w:rFonts w:ascii="Verdana" w:hAnsi="Verdana"/>
          <w:lang w:val="uk-UA"/>
        </w:rPr>
        <w:t>phase</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EUACI, </w:t>
      </w:r>
      <w:proofErr w:type="spellStart"/>
      <w:r w:rsidRPr="00AE196A">
        <w:rPr>
          <w:rFonts w:ascii="Verdana" w:hAnsi="Verdana"/>
          <w:lang w:val="uk-UA"/>
        </w:rPr>
        <w:t>focusing</w:t>
      </w:r>
      <w:proofErr w:type="spellEnd"/>
      <w:r w:rsidRPr="00AE196A">
        <w:rPr>
          <w:rFonts w:ascii="Verdana" w:hAnsi="Verdana"/>
          <w:lang w:val="uk-UA"/>
        </w:rPr>
        <w:t xml:space="preserve"> </w:t>
      </w:r>
      <w:proofErr w:type="spellStart"/>
      <w:r w:rsidRPr="00AE196A">
        <w:rPr>
          <w:rFonts w:ascii="Verdana" w:hAnsi="Verdana"/>
          <w:lang w:val="uk-UA"/>
        </w:rPr>
        <w:t>on</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continued</w:t>
      </w:r>
      <w:proofErr w:type="spellEnd"/>
      <w:r w:rsidRPr="00AE196A">
        <w:rPr>
          <w:rFonts w:ascii="Verdana" w:hAnsi="Verdana"/>
          <w:lang w:val="uk-UA"/>
        </w:rPr>
        <w:t xml:space="preserve"> </w:t>
      </w:r>
      <w:proofErr w:type="spellStart"/>
      <w:r w:rsidRPr="00AE196A">
        <w:rPr>
          <w:rFonts w:ascii="Verdana" w:hAnsi="Verdana"/>
          <w:lang w:val="uk-UA"/>
        </w:rPr>
        <w:t>development</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various</w:t>
      </w:r>
      <w:proofErr w:type="spellEnd"/>
      <w:r w:rsidRPr="00AE196A">
        <w:rPr>
          <w:rFonts w:ascii="Verdana" w:hAnsi="Verdana"/>
          <w:lang w:val="uk-UA"/>
        </w:rPr>
        <w:t xml:space="preserve"> </w:t>
      </w:r>
      <w:proofErr w:type="spellStart"/>
      <w:r w:rsidRPr="00AE196A">
        <w:rPr>
          <w:rFonts w:ascii="Verdana" w:hAnsi="Verdana"/>
          <w:lang w:val="uk-UA"/>
        </w:rPr>
        <w:t>integrity</w:t>
      </w:r>
      <w:proofErr w:type="spellEnd"/>
      <w:r w:rsidRPr="00AE196A">
        <w:rPr>
          <w:rFonts w:ascii="Verdana" w:hAnsi="Verdana"/>
          <w:lang w:val="uk-UA"/>
        </w:rPr>
        <w:t xml:space="preserve"> </w:t>
      </w:r>
      <w:proofErr w:type="spellStart"/>
      <w:r w:rsidRPr="00AE196A">
        <w:rPr>
          <w:rFonts w:ascii="Verdana" w:hAnsi="Verdana"/>
          <w:lang w:val="uk-UA"/>
        </w:rPr>
        <w:t>tools</w:t>
      </w:r>
      <w:proofErr w:type="spellEnd"/>
      <w:r w:rsidRPr="00AE196A">
        <w:rPr>
          <w:rFonts w:ascii="Verdana" w:hAnsi="Verdana"/>
          <w:lang w:val="uk-UA"/>
        </w:rPr>
        <w:t xml:space="preserve"> </w:t>
      </w:r>
      <w:proofErr w:type="spellStart"/>
      <w:r w:rsidRPr="00AE196A">
        <w:rPr>
          <w:rFonts w:ascii="Verdana" w:hAnsi="Verdana"/>
          <w:lang w:val="uk-UA"/>
        </w:rPr>
        <w:t>launched</w:t>
      </w:r>
      <w:proofErr w:type="spellEnd"/>
      <w:r w:rsidRPr="00AE196A">
        <w:rPr>
          <w:rFonts w:ascii="Verdana" w:hAnsi="Verdana"/>
          <w:lang w:val="uk-UA"/>
        </w:rPr>
        <w:t xml:space="preserve"> </w:t>
      </w:r>
      <w:proofErr w:type="spellStart"/>
      <w:r w:rsidRPr="00AE196A">
        <w:rPr>
          <w:rFonts w:ascii="Verdana" w:hAnsi="Verdana"/>
          <w:lang w:val="uk-UA"/>
        </w:rPr>
        <w:t>during</w:t>
      </w:r>
      <w:proofErr w:type="spellEnd"/>
      <w:r w:rsidRPr="00AE196A">
        <w:rPr>
          <w:rFonts w:ascii="Verdana" w:hAnsi="Verdana"/>
          <w:lang w:val="uk-UA"/>
        </w:rPr>
        <w:t xml:space="preserve"> </w:t>
      </w:r>
      <w:proofErr w:type="spellStart"/>
      <w:r w:rsidRPr="00AE196A">
        <w:rPr>
          <w:rFonts w:ascii="Verdana" w:hAnsi="Verdana"/>
          <w:lang w:val="uk-UA"/>
        </w:rPr>
        <w:t>phase</w:t>
      </w:r>
      <w:proofErr w:type="spellEnd"/>
      <w:r w:rsidRPr="00AE196A">
        <w:rPr>
          <w:rFonts w:ascii="Verdana" w:hAnsi="Verdana"/>
          <w:lang w:val="uk-UA"/>
        </w:rPr>
        <w:t xml:space="preserve"> </w:t>
      </w:r>
      <w:proofErr w:type="spellStart"/>
      <w:r w:rsidRPr="00AE196A">
        <w:rPr>
          <w:rFonts w:ascii="Verdana" w:hAnsi="Verdana"/>
          <w:lang w:val="uk-UA"/>
        </w:rPr>
        <w:t>one</w:t>
      </w:r>
      <w:proofErr w:type="spellEnd"/>
      <w:r w:rsidRPr="00AE196A">
        <w:rPr>
          <w:rFonts w:ascii="Verdana" w:hAnsi="Verdana"/>
          <w:lang w:val="uk-UA"/>
        </w:rPr>
        <w:t xml:space="preserve"> </w:t>
      </w:r>
      <w:proofErr w:type="spellStart"/>
      <w:r w:rsidRPr="00AE196A">
        <w:rPr>
          <w:rFonts w:ascii="Verdana" w:hAnsi="Verdana"/>
          <w:lang w:val="uk-UA"/>
        </w:rPr>
        <w:t>and</w:t>
      </w:r>
      <w:proofErr w:type="spellEnd"/>
      <w:r w:rsidRPr="00AE196A">
        <w:rPr>
          <w:rFonts w:ascii="Verdana" w:hAnsi="Verdana"/>
          <w:lang w:val="uk-UA"/>
        </w:rPr>
        <w:t xml:space="preserve"> </w:t>
      </w:r>
      <w:proofErr w:type="spellStart"/>
      <w:r w:rsidRPr="00AE196A">
        <w:rPr>
          <w:rFonts w:ascii="Verdana" w:hAnsi="Verdana"/>
          <w:lang w:val="uk-UA"/>
        </w:rPr>
        <w:t>implementation</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new</w:t>
      </w:r>
      <w:proofErr w:type="spellEnd"/>
      <w:r w:rsidRPr="00AE196A">
        <w:rPr>
          <w:rFonts w:ascii="Verdana" w:hAnsi="Verdana"/>
          <w:lang w:val="uk-UA"/>
        </w:rPr>
        <w:t xml:space="preserve"> </w:t>
      </w:r>
      <w:proofErr w:type="spellStart"/>
      <w:r w:rsidRPr="00AE196A">
        <w:rPr>
          <w:rFonts w:ascii="Verdana" w:hAnsi="Verdana"/>
          <w:lang w:val="uk-UA"/>
        </w:rPr>
        <w:t>tools</w:t>
      </w:r>
      <w:proofErr w:type="spellEnd"/>
      <w:r w:rsidRPr="00AE196A">
        <w:rPr>
          <w:rFonts w:ascii="Verdana" w:hAnsi="Verdana"/>
          <w:lang w:val="uk-UA"/>
        </w:rPr>
        <w:t xml:space="preserve"> </w:t>
      </w:r>
      <w:proofErr w:type="spellStart"/>
      <w:r w:rsidRPr="00AE196A">
        <w:rPr>
          <w:rFonts w:ascii="Verdana" w:hAnsi="Verdana"/>
          <w:lang w:val="uk-UA"/>
        </w:rPr>
        <w:t>agreed</w:t>
      </w:r>
      <w:proofErr w:type="spellEnd"/>
      <w:r w:rsidRPr="00AE196A">
        <w:rPr>
          <w:rFonts w:ascii="Verdana" w:hAnsi="Verdana"/>
          <w:lang w:val="uk-UA"/>
        </w:rPr>
        <w:t xml:space="preserve"> </w:t>
      </w:r>
      <w:proofErr w:type="spellStart"/>
      <w:r w:rsidRPr="00AE196A">
        <w:rPr>
          <w:rFonts w:ascii="Verdana" w:hAnsi="Verdana"/>
          <w:lang w:val="uk-UA"/>
        </w:rPr>
        <w:t>expressly</w:t>
      </w:r>
      <w:proofErr w:type="spellEnd"/>
      <w:r w:rsidRPr="00AE196A">
        <w:rPr>
          <w:rFonts w:ascii="Verdana" w:hAnsi="Verdana"/>
          <w:lang w:val="uk-UA"/>
        </w:rPr>
        <w:t xml:space="preserve"> </w:t>
      </w:r>
      <w:proofErr w:type="spellStart"/>
      <w:r w:rsidRPr="00AE196A">
        <w:rPr>
          <w:rFonts w:ascii="Verdana" w:hAnsi="Verdana"/>
          <w:lang w:val="uk-UA"/>
        </w:rPr>
        <w:t>for</w:t>
      </w:r>
      <w:proofErr w:type="spellEnd"/>
      <w:r w:rsidRPr="00AE196A">
        <w:rPr>
          <w:rFonts w:ascii="Verdana" w:hAnsi="Verdana"/>
          <w:lang w:val="uk-UA"/>
        </w:rPr>
        <w:t xml:space="preserve"> </w:t>
      </w:r>
      <w:proofErr w:type="spellStart"/>
      <w:r w:rsidRPr="00AE196A">
        <w:rPr>
          <w:rFonts w:ascii="Verdana" w:hAnsi="Verdana"/>
          <w:lang w:val="uk-UA"/>
        </w:rPr>
        <w:t>phase</w:t>
      </w:r>
      <w:proofErr w:type="spellEnd"/>
      <w:r w:rsidRPr="00AE196A">
        <w:rPr>
          <w:rFonts w:ascii="Verdana" w:hAnsi="Verdana"/>
          <w:lang w:val="uk-UA"/>
        </w:rPr>
        <w:t xml:space="preserve"> </w:t>
      </w:r>
      <w:proofErr w:type="spellStart"/>
      <w:r w:rsidRPr="00AE196A">
        <w:rPr>
          <w:rFonts w:ascii="Verdana" w:hAnsi="Verdana"/>
          <w:lang w:val="uk-UA"/>
        </w:rPr>
        <w:t>two</w:t>
      </w:r>
      <w:proofErr w:type="spellEnd"/>
      <w:r w:rsidRPr="00AE196A">
        <w:rPr>
          <w:rFonts w:ascii="Verdana" w:hAnsi="Verdana"/>
          <w:lang w:val="uk-UA"/>
        </w:rPr>
        <w:t xml:space="preserve">. </w:t>
      </w:r>
    </w:p>
    <w:p w14:paraId="77A5A205" w14:textId="77777777" w:rsidR="00AE196A" w:rsidRPr="00AE196A" w:rsidRDefault="00AE196A" w:rsidP="00AE196A">
      <w:pPr>
        <w:spacing w:after="120" w:line="276" w:lineRule="auto"/>
        <w:jc w:val="both"/>
        <w:rPr>
          <w:rFonts w:ascii="Verdana" w:hAnsi="Verdana"/>
        </w:rPr>
      </w:pPr>
      <w:proofErr w:type="spellStart"/>
      <w:r w:rsidRPr="00AE196A">
        <w:rPr>
          <w:rFonts w:ascii="Verdana" w:hAnsi="Verdana"/>
          <w:lang w:val="uk-UA"/>
        </w:rPr>
        <w:t>One</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tool</w:t>
      </w:r>
      <w:proofErr w:type="spellEnd"/>
      <w:r w:rsidRPr="00AE196A">
        <w:rPr>
          <w:rFonts w:ascii="Verdana" w:hAnsi="Verdana"/>
          <w:lang w:val="uk-UA"/>
        </w:rPr>
        <w:t xml:space="preserve"> </w:t>
      </w:r>
      <w:proofErr w:type="spellStart"/>
      <w:r w:rsidRPr="00AE196A">
        <w:rPr>
          <w:rFonts w:ascii="Verdana" w:hAnsi="Verdana"/>
          <w:lang w:val="uk-UA"/>
        </w:rPr>
        <w:t>implemented</w:t>
      </w:r>
      <w:proofErr w:type="spellEnd"/>
      <w:r w:rsidRPr="00AE196A">
        <w:rPr>
          <w:rFonts w:ascii="Verdana" w:hAnsi="Verdana"/>
          <w:lang w:val="uk-UA"/>
        </w:rPr>
        <w:t xml:space="preserve"> </w:t>
      </w:r>
      <w:proofErr w:type="spellStart"/>
      <w:r w:rsidRPr="00AE196A">
        <w:rPr>
          <w:rFonts w:ascii="Verdana" w:hAnsi="Verdana"/>
          <w:lang w:val="uk-UA"/>
        </w:rPr>
        <w:t>is</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Integrity</w:t>
      </w:r>
      <w:proofErr w:type="spellEnd"/>
      <w:r w:rsidRPr="00AE196A">
        <w:rPr>
          <w:rFonts w:ascii="Verdana" w:hAnsi="Verdana"/>
          <w:lang w:val="uk-UA"/>
        </w:rPr>
        <w:t xml:space="preserve"> </w:t>
      </w:r>
      <w:proofErr w:type="spellStart"/>
      <w:r w:rsidRPr="00AE196A">
        <w:rPr>
          <w:rFonts w:ascii="Verdana" w:hAnsi="Verdana"/>
          <w:lang w:val="uk-UA"/>
        </w:rPr>
        <w:t>Assessment</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MykolaivVodokanal</w:t>
      </w:r>
      <w:proofErr w:type="spellEnd"/>
      <w:r w:rsidRPr="00AE196A">
        <w:rPr>
          <w:rFonts w:ascii="Verdana" w:hAnsi="Verdana"/>
          <w:lang w:val="uk-UA"/>
        </w:rPr>
        <w:t xml:space="preserve">, </w:t>
      </w:r>
      <w:proofErr w:type="spellStart"/>
      <w:r w:rsidRPr="00AE196A">
        <w:rPr>
          <w:rFonts w:ascii="Verdana" w:hAnsi="Verdana"/>
          <w:lang w:val="uk-UA"/>
        </w:rPr>
        <w:t>water</w:t>
      </w:r>
      <w:proofErr w:type="spellEnd"/>
      <w:r w:rsidRPr="00AE196A">
        <w:rPr>
          <w:rFonts w:ascii="Verdana" w:hAnsi="Verdana"/>
          <w:lang w:val="uk-UA"/>
        </w:rPr>
        <w:t xml:space="preserve"> </w:t>
      </w:r>
      <w:proofErr w:type="spellStart"/>
      <w:r w:rsidRPr="00AE196A">
        <w:rPr>
          <w:rFonts w:ascii="Verdana" w:hAnsi="Verdana"/>
          <w:lang w:val="uk-UA"/>
        </w:rPr>
        <w:t>supply</w:t>
      </w:r>
      <w:proofErr w:type="spellEnd"/>
      <w:r w:rsidRPr="00AE196A">
        <w:rPr>
          <w:rFonts w:ascii="Verdana" w:hAnsi="Verdana"/>
          <w:lang w:val="uk-UA"/>
        </w:rPr>
        <w:t xml:space="preserve"> MOE. </w:t>
      </w:r>
      <w:proofErr w:type="spellStart"/>
      <w:r w:rsidRPr="00AE196A">
        <w:rPr>
          <w:rFonts w:ascii="Verdana" w:hAnsi="Verdana"/>
          <w:lang w:val="uk-UA"/>
        </w:rPr>
        <w:t>It</w:t>
      </w:r>
      <w:proofErr w:type="spellEnd"/>
      <w:r w:rsidRPr="00AE196A">
        <w:rPr>
          <w:rFonts w:ascii="Verdana" w:hAnsi="Verdana"/>
          <w:lang w:val="uk-UA"/>
        </w:rPr>
        <w:t xml:space="preserve"> </w:t>
      </w:r>
      <w:proofErr w:type="spellStart"/>
      <w:r w:rsidRPr="00AE196A">
        <w:rPr>
          <w:rFonts w:ascii="Verdana" w:hAnsi="Verdana"/>
          <w:lang w:val="uk-UA"/>
        </w:rPr>
        <w:t>was</w:t>
      </w:r>
      <w:proofErr w:type="spellEnd"/>
      <w:r w:rsidRPr="00AE196A">
        <w:rPr>
          <w:rFonts w:ascii="Verdana" w:hAnsi="Verdana"/>
          <w:lang w:val="uk-UA"/>
        </w:rPr>
        <w:t xml:space="preserve"> </w:t>
      </w:r>
      <w:proofErr w:type="spellStart"/>
      <w:r w:rsidRPr="00AE196A">
        <w:rPr>
          <w:rFonts w:ascii="Verdana" w:hAnsi="Verdana"/>
          <w:lang w:val="uk-UA"/>
        </w:rPr>
        <w:t>conducted</w:t>
      </w:r>
      <w:proofErr w:type="spellEnd"/>
      <w:r w:rsidRPr="00AE196A">
        <w:rPr>
          <w:rFonts w:ascii="Verdana" w:hAnsi="Verdana"/>
          <w:lang w:val="uk-UA"/>
        </w:rPr>
        <w:t xml:space="preserve"> </w:t>
      </w:r>
      <w:proofErr w:type="spellStart"/>
      <w:r w:rsidRPr="00AE196A">
        <w:rPr>
          <w:rFonts w:ascii="Verdana" w:hAnsi="Verdana"/>
          <w:lang w:val="uk-UA"/>
        </w:rPr>
        <w:t>by</w:t>
      </w:r>
      <w:proofErr w:type="spellEnd"/>
      <w:r w:rsidRPr="00AE196A">
        <w:rPr>
          <w:rFonts w:ascii="Verdana" w:hAnsi="Verdana"/>
          <w:lang w:val="uk-UA"/>
        </w:rPr>
        <w:t xml:space="preserve"> </w:t>
      </w:r>
      <w:proofErr w:type="spellStart"/>
      <w:r w:rsidRPr="00AE196A">
        <w:rPr>
          <w:rFonts w:ascii="Verdana" w:hAnsi="Verdana"/>
          <w:lang w:val="uk-UA"/>
        </w:rPr>
        <w:t>Deloitte</w:t>
      </w:r>
      <w:proofErr w:type="spellEnd"/>
      <w:r w:rsidRPr="00AE196A">
        <w:rPr>
          <w:rFonts w:ascii="Verdana" w:hAnsi="Verdana"/>
          <w:lang w:val="uk-UA"/>
        </w:rPr>
        <w:t xml:space="preserve"> in Ukraine </w:t>
      </w:r>
      <w:proofErr w:type="spellStart"/>
      <w:r w:rsidRPr="00AE196A">
        <w:rPr>
          <w:rFonts w:ascii="Verdana" w:hAnsi="Verdana"/>
          <w:lang w:val="uk-UA"/>
        </w:rPr>
        <w:t>on</w:t>
      </w:r>
      <w:proofErr w:type="spellEnd"/>
      <w:r w:rsidRPr="00AE196A">
        <w:rPr>
          <w:rFonts w:ascii="Verdana" w:hAnsi="Verdana"/>
          <w:lang w:val="uk-UA"/>
        </w:rPr>
        <w:t xml:space="preserve"> </w:t>
      </w:r>
      <w:proofErr w:type="spellStart"/>
      <w:r w:rsidRPr="00AE196A">
        <w:rPr>
          <w:rFonts w:ascii="Verdana" w:hAnsi="Verdana"/>
          <w:lang w:val="uk-UA"/>
        </w:rPr>
        <w:t>behalf</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EUACI </w:t>
      </w:r>
      <w:proofErr w:type="spellStart"/>
      <w:r w:rsidRPr="00AE196A">
        <w:rPr>
          <w:rFonts w:ascii="Verdana" w:hAnsi="Verdana"/>
          <w:lang w:val="uk-UA"/>
        </w:rPr>
        <w:t>and</w:t>
      </w:r>
      <w:proofErr w:type="spellEnd"/>
      <w:r w:rsidRPr="00AE196A">
        <w:rPr>
          <w:rFonts w:ascii="Verdana" w:hAnsi="Verdana"/>
          <w:lang w:val="uk-UA"/>
        </w:rPr>
        <w:t xml:space="preserve"> </w:t>
      </w:r>
      <w:proofErr w:type="spellStart"/>
      <w:r w:rsidRPr="00AE196A">
        <w:rPr>
          <w:rFonts w:ascii="Verdana" w:hAnsi="Verdana"/>
          <w:lang w:val="uk-UA"/>
        </w:rPr>
        <w:t>evaluates</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level</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transparency</w:t>
      </w:r>
      <w:proofErr w:type="spellEnd"/>
      <w:r w:rsidRPr="00AE196A">
        <w:rPr>
          <w:rFonts w:ascii="Verdana" w:hAnsi="Verdana"/>
          <w:lang w:val="uk-UA"/>
        </w:rPr>
        <w:t xml:space="preserve"> </w:t>
      </w:r>
      <w:proofErr w:type="spellStart"/>
      <w:r w:rsidRPr="00AE196A">
        <w:rPr>
          <w:rFonts w:ascii="Verdana" w:hAnsi="Verdana"/>
          <w:lang w:val="uk-UA"/>
        </w:rPr>
        <w:t>and</w:t>
      </w:r>
      <w:proofErr w:type="spellEnd"/>
      <w:r w:rsidRPr="00AE196A">
        <w:rPr>
          <w:rFonts w:ascii="Verdana" w:hAnsi="Verdana"/>
          <w:lang w:val="uk-UA"/>
        </w:rPr>
        <w:t xml:space="preserve"> </w:t>
      </w:r>
      <w:proofErr w:type="spellStart"/>
      <w:r w:rsidRPr="00AE196A">
        <w:rPr>
          <w:rFonts w:ascii="Verdana" w:hAnsi="Verdana"/>
          <w:lang w:val="uk-UA"/>
        </w:rPr>
        <w:t>accountability</w:t>
      </w:r>
      <w:proofErr w:type="spellEnd"/>
      <w:r w:rsidRPr="00AE196A">
        <w:rPr>
          <w:rFonts w:ascii="Verdana" w:hAnsi="Verdana"/>
          <w:lang w:val="uk-UA"/>
        </w:rPr>
        <w:t xml:space="preserve">, </w:t>
      </w:r>
      <w:proofErr w:type="spellStart"/>
      <w:r w:rsidRPr="00AE196A">
        <w:rPr>
          <w:rFonts w:ascii="Verdana" w:hAnsi="Verdana"/>
          <w:lang w:val="uk-UA"/>
        </w:rPr>
        <w:t>identifies</w:t>
      </w:r>
      <w:proofErr w:type="spellEnd"/>
      <w:r w:rsidRPr="00AE196A">
        <w:rPr>
          <w:rFonts w:ascii="Verdana" w:hAnsi="Verdana"/>
          <w:lang w:val="uk-UA"/>
        </w:rPr>
        <w:t xml:space="preserve"> </w:t>
      </w:r>
      <w:proofErr w:type="spellStart"/>
      <w:r w:rsidRPr="00AE196A">
        <w:rPr>
          <w:rFonts w:ascii="Verdana" w:hAnsi="Verdana"/>
          <w:lang w:val="uk-UA"/>
        </w:rPr>
        <w:t>integrity</w:t>
      </w:r>
      <w:proofErr w:type="spellEnd"/>
      <w:r w:rsidRPr="00AE196A">
        <w:rPr>
          <w:rFonts w:ascii="Verdana" w:hAnsi="Verdana"/>
          <w:lang w:val="uk-UA"/>
        </w:rPr>
        <w:t xml:space="preserve"> </w:t>
      </w:r>
      <w:proofErr w:type="spellStart"/>
      <w:r w:rsidRPr="00AE196A">
        <w:rPr>
          <w:rFonts w:ascii="Verdana" w:hAnsi="Verdana"/>
          <w:lang w:val="uk-UA"/>
        </w:rPr>
        <w:t>risks</w:t>
      </w:r>
      <w:proofErr w:type="spellEnd"/>
      <w:r w:rsidRPr="00AE196A">
        <w:rPr>
          <w:rFonts w:ascii="Verdana" w:hAnsi="Verdana"/>
          <w:lang w:val="uk-UA"/>
        </w:rPr>
        <w:t xml:space="preserve"> </w:t>
      </w:r>
      <w:proofErr w:type="spellStart"/>
      <w:r w:rsidRPr="00AE196A">
        <w:rPr>
          <w:rFonts w:ascii="Verdana" w:hAnsi="Verdana"/>
          <w:lang w:val="uk-UA"/>
        </w:rPr>
        <w:t>and</w:t>
      </w:r>
      <w:proofErr w:type="spellEnd"/>
      <w:r w:rsidRPr="00AE196A">
        <w:rPr>
          <w:rFonts w:ascii="Verdana" w:hAnsi="Verdana"/>
          <w:lang w:val="uk-UA"/>
        </w:rPr>
        <w:t xml:space="preserve"> </w:t>
      </w:r>
      <w:proofErr w:type="spellStart"/>
      <w:r w:rsidRPr="00AE196A">
        <w:rPr>
          <w:rFonts w:ascii="Verdana" w:hAnsi="Verdana"/>
          <w:lang w:val="uk-UA"/>
        </w:rPr>
        <w:t>consider</w:t>
      </w:r>
      <w:proofErr w:type="spellEnd"/>
      <w:r w:rsidRPr="00AE196A">
        <w:rPr>
          <w:rFonts w:ascii="Verdana" w:hAnsi="Verdana"/>
          <w:lang w:val="uk-UA"/>
        </w:rPr>
        <w:t xml:space="preserve"> </w:t>
      </w:r>
      <w:proofErr w:type="spellStart"/>
      <w:r w:rsidRPr="00AE196A">
        <w:rPr>
          <w:rFonts w:ascii="Verdana" w:hAnsi="Verdana"/>
          <w:lang w:val="uk-UA"/>
        </w:rPr>
        <w:t>aspects</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corporate</w:t>
      </w:r>
      <w:proofErr w:type="spellEnd"/>
      <w:r w:rsidRPr="00AE196A">
        <w:rPr>
          <w:rFonts w:ascii="Verdana" w:hAnsi="Verdana"/>
          <w:lang w:val="uk-UA"/>
        </w:rPr>
        <w:t xml:space="preserve"> </w:t>
      </w:r>
      <w:proofErr w:type="spellStart"/>
      <w:r w:rsidRPr="00AE196A">
        <w:rPr>
          <w:rFonts w:ascii="Verdana" w:hAnsi="Verdana"/>
          <w:lang w:val="uk-UA"/>
        </w:rPr>
        <w:t>governance</w:t>
      </w:r>
      <w:proofErr w:type="spellEnd"/>
      <w:r w:rsidRPr="00AE196A">
        <w:rPr>
          <w:rFonts w:ascii="Verdana" w:hAnsi="Verdana"/>
          <w:lang w:val="uk-UA"/>
        </w:rPr>
        <w:t xml:space="preserve">. </w:t>
      </w:r>
      <w:proofErr w:type="spellStart"/>
      <w:r w:rsidRPr="00AE196A">
        <w:rPr>
          <w:rFonts w:ascii="Verdana" w:hAnsi="Verdana"/>
          <w:lang w:val="uk-UA"/>
        </w:rPr>
        <w:t>As</w:t>
      </w:r>
      <w:proofErr w:type="spellEnd"/>
      <w:r w:rsidRPr="00AE196A">
        <w:rPr>
          <w:rFonts w:ascii="Verdana" w:hAnsi="Verdana"/>
          <w:lang w:val="uk-UA"/>
        </w:rPr>
        <w:t xml:space="preserve"> </w:t>
      </w:r>
      <w:proofErr w:type="spellStart"/>
      <w:r w:rsidRPr="00AE196A">
        <w:rPr>
          <w:rFonts w:ascii="Verdana" w:hAnsi="Verdana"/>
          <w:lang w:val="uk-UA"/>
        </w:rPr>
        <w:t>part</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the</w:t>
      </w:r>
      <w:proofErr w:type="spellEnd"/>
      <w:r w:rsidRPr="00AE196A">
        <w:rPr>
          <w:rFonts w:ascii="Verdana" w:hAnsi="Verdana"/>
          <w:lang w:val="uk-UA"/>
        </w:rPr>
        <w:t xml:space="preserve"> </w:t>
      </w:r>
      <w:proofErr w:type="spellStart"/>
      <w:r w:rsidRPr="00AE196A">
        <w:rPr>
          <w:rFonts w:ascii="Verdana" w:hAnsi="Verdana"/>
          <w:lang w:val="uk-UA"/>
        </w:rPr>
        <w:t>assessment</w:t>
      </w:r>
      <w:proofErr w:type="spellEnd"/>
      <w:r w:rsidRPr="00AE196A">
        <w:rPr>
          <w:rFonts w:ascii="Verdana" w:hAnsi="Verdana"/>
          <w:lang w:val="uk-UA"/>
        </w:rPr>
        <w:t xml:space="preserve">, 9 </w:t>
      </w:r>
      <w:proofErr w:type="spellStart"/>
      <w:r w:rsidRPr="00AE196A">
        <w:rPr>
          <w:rFonts w:ascii="Verdana" w:hAnsi="Verdana"/>
          <w:lang w:val="uk-UA"/>
        </w:rPr>
        <w:t>spheres</w:t>
      </w:r>
      <w:proofErr w:type="spellEnd"/>
      <w:r w:rsidRPr="00AE196A">
        <w:rPr>
          <w:rFonts w:ascii="Verdana" w:hAnsi="Verdana"/>
          <w:lang w:val="uk-UA"/>
        </w:rPr>
        <w:t xml:space="preserve"> </w:t>
      </w:r>
      <w:proofErr w:type="spellStart"/>
      <w:r w:rsidRPr="00AE196A">
        <w:rPr>
          <w:rFonts w:ascii="Verdana" w:hAnsi="Verdana"/>
          <w:lang w:val="uk-UA"/>
        </w:rPr>
        <w:t>of</w:t>
      </w:r>
      <w:proofErr w:type="spellEnd"/>
      <w:r w:rsidRPr="00AE196A">
        <w:rPr>
          <w:rFonts w:ascii="Verdana" w:hAnsi="Verdana"/>
          <w:lang w:val="uk-UA"/>
        </w:rPr>
        <w:t xml:space="preserve"> </w:t>
      </w:r>
      <w:proofErr w:type="spellStart"/>
      <w:r w:rsidRPr="00AE196A">
        <w:rPr>
          <w:rFonts w:ascii="Verdana" w:hAnsi="Verdana"/>
          <w:lang w:val="uk-UA"/>
        </w:rPr>
        <w:t>enterprise</w:t>
      </w:r>
      <w:proofErr w:type="spellEnd"/>
      <w:r w:rsidRPr="00AE196A">
        <w:rPr>
          <w:rFonts w:ascii="Verdana" w:hAnsi="Verdana"/>
          <w:lang w:val="uk-UA"/>
        </w:rPr>
        <w:t xml:space="preserve"> </w:t>
      </w:r>
      <w:proofErr w:type="spellStart"/>
      <w:r w:rsidRPr="00AE196A">
        <w:rPr>
          <w:rFonts w:ascii="Verdana" w:hAnsi="Verdana"/>
          <w:lang w:val="uk-UA"/>
        </w:rPr>
        <w:t>functioning</w:t>
      </w:r>
      <w:proofErr w:type="spellEnd"/>
      <w:r w:rsidRPr="00AE196A">
        <w:rPr>
          <w:rFonts w:ascii="Verdana" w:hAnsi="Verdana"/>
          <w:lang w:val="uk-UA"/>
        </w:rPr>
        <w:t xml:space="preserve"> </w:t>
      </w:r>
      <w:proofErr w:type="spellStart"/>
      <w:r w:rsidRPr="00AE196A">
        <w:rPr>
          <w:rFonts w:ascii="Verdana" w:hAnsi="Verdana"/>
          <w:lang w:val="uk-UA"/>
        </w:rPr>
        <w:t>were</w:t>
      </w:r>
      <w:proofErr w:type="spellEnd"/>
      <w:r w:rsidRPr="00AE196A">
        <w:rPr>
          <w:rFonts w:ascii="Verdana" w:hAnsi="Verdana"/>
          <w:lang w:val="uk-UA"/>
        </w:rPr>
        <w:t xml:space="preserve"> </w:t>
      </w:r>
      <w:proofErr w:type="spellStart"/>
      <w:r w:rsidRPr="00AE196A">
        <w:rPr>
          <w:rFonts w:ascii="Verdana" w:hAnsi="Verdana"/>
          <w:lang w:val="uk-UA"/>
        </w:rPr>
        <w:t>analyzed</w:t>
      </w:r>
      <w:proofErr w:type="spellEnd"/>
      <w:r w:rsidRPr="00AE196A">
        <w:rPr>
          <w:rFonts w:ascii="Verdana" w:hAnsi="Verdana"/>
          <w:lang w:val="uk-UA"/>
        </w:rPr>
        <w:t xml:space="preserve"> </w:t>
      </w:r>
      <w:proofErr w:type="spellStart"/>
      <w:r w:rsidRPr="00AE196A">
        <w:rPr>
          <w:rFonts w:ascii="Verdana" w:hAnsi="Verdana"/>
          <w:lang w:val="uk-UA"/>
        </w:rPr>
        <w:t>based</w:t>
      </w:r>
      <w:proofErr w:type="spellEnd"/>
      <w:r w:rsidRPr="00AE196A">
        <w:rPr>
          <w:rFonts w:ascii="Verdana" w:hAnsi="Verdana"/>
          <w:lang w:val="uk-UA"/>
        </w:rPr>
        <w:t xml:space="preserve"> </w:t>
      </w:r>
      <w:proofErr w:type="spellStart"/>
      <w:r w:rsidRPr="00AE196A">
        <w:rPr>
          <w:rFonts w:ascii="Verdana" w:hAnsi="Verdana"/>
          <w:lang w:val="uk-UA"/>
        </w:rPr>
        <w:t>on</w:t>
      </w:r>
      <w:proofErr w:type="spellEnd"/>
      <w:r w:rsidRPr="00AE196A">
        <w:rPr>
          <w:rFonts w:ascii="Verdana" w:hAnsi="Verdana"/>
          <w:lang w:val="uk-UA"/>
        </w:rPr>
        <w:t xml:space="preserve"> 87 </w:t>
      </w:r>
      <w:proofErr w:type="spellStart"/>
      <w:r w:rsidRPr="00AE196A">
        <w:rPr>
          <w:rFonts w:ascii="Verdana" w:hAnsi="Verdana"/>
          <w:lang w:val="uk-UA"/>
        </w:rPr>
        <w:t>indicators</w:t>
      </w:r>
      <w:proofErr w:type="spellEnd"/>
      <w:r w:rsidRPr="00AE196A">
        <w:rPr>
          <w:rFonts w:ascii="Verdana" w:hAnsi="Verdana"/>
          <w:lang w:val="uk-UA"/>
        </w:rPr>
        <w:t>.</w:t>
      </w:r>
      <w:r w:rsidRPr="00AE196A">
        <w:rPr>
          <w:rFonts w:ascii="Verdana" w:hAnsi="Verdana"/>
        </w:rPr>
        <w:t xml:space="preserve"> </w:t>
      </w:r>
    </w:p>
    <w:p w14:paraId="284592E7" w14:textId="77777777" w:rsidR="00AE196A" w:rsidRPr="00AE196A" w:rsidRDefault="00AE196A" w:rsidP="00AE196A">
      <w:pPr>
        <w:spacing w:after="120" w:line="276" w:lineRule="auto"/>
        <w:jc w:val="both"/>
        <w:rPr>
          <w:rFonts w:ascii="Verdana" w:hAnsi="Verdana"/>
        </w:rPr>
      </w:pPr>
      <w:r w:rsidRPr="00AE196A">
        <w:rPr>
          <w:rFonts w:ascii="Verdana" w:hAnsi="Verdana"/>
        </w:rPr>
        <w:t xml:space="preserve">An effective corporate governance system promotes an open, transparent, and effective approach to sustainable business in both the private and public sectors. An important advantage of implementing a comprehensive corporate governance system is the establishment of a reliable control environment system – internal audit, compliance, and risk management functions. It is important for CEs to ensure the appropriate level of supervision and control by the owner. </w:t>
      </w:r>
    </w:p>
    <w:p w14:paraId="10216FC7" w14:textId="77777777" w:rsidR="00AE196A" w:rsidRPr="00AE196A" w:rsidRDefault="00AE196A" w:rsidP="00AE196A">
      <w:pPr>
        <w:spacing w:after="120" w:line="276" w:lineRule="auto"/>
        <w:jc w:val="both"/>
        <w:rPr>
          <w:rFonts w:ascii="Verdana" w:hAnsi="Verdana"/>
        </w:rPr>
      </w:pPr>
      <w:r w:rsidRPr="00AE196A">
        <w:rPr>
          <w:rFonts w:ascii="Verdana" w:hAnsi="Verdana"/>
        </w:rPr>
        <w:t>International experience in the implementation of supervisory or advisory boards in state-owned enterprises and CEs confirms increasing investments attracted, improving the quality of services provided to citizens, reducing corruption risks and updating material and technical equipment. The formation of transparent and responsible business conduct is directly correlated with the key performance indicators, the remuneration system and the selection process of management.</w:t>
      </w:r>
    </w:p>
    <w:p w14:paraId="6DC9E02F" w14:textId="77777777" w:rsidR="00AE196A" w:rsidRPr="00AE196A" w:rsidRDefault="00AE196A" w:rsidP="00AE196A">
      <w:pPr>
        <w:spacing w:after="120" w:line="276" w:lineRule="auto"/>
        <w:jc w:val="both"/>
        <w:rPr>
          <w:rFonts w:ascii="Verdana" w:hAnsi="Verdana"/>
        </w:rPr>
      </w:pPr>
      <w:r w:rsidRPr="00AE196A">
        <w:rPr>
          <w:rFonts w:ascii="Verdana" w:hAnsi="Verdana"/>
        </w:rPr>
        <w:t xml:space="preserve">According to the Integrity Assessment, </w:t>
      </w:r>
      <w:proofErr w:type="spellStart"/>
      <w:r w:rsidRPr="00AE196A">
        <w:rPr>
          <w:rFonts w:ascii="Verdana" w:hAnsi="Verdana"/>
        </w:rPr>
        <w:t>MykolaivVodokanal</w:t>
      </w:r>
      <w:proofErr w:type="spellEnd"/>
      <w:r w:rsidRPr="00AE196A">
        <w:rPr>
          <w:rFonts w:ascii="Verdana" w:hAnsi="Verdana"/>
        </w:rPr>
        <w:t xml:space="preserve"> scored 67 out of 130 points in the area of "Corporate Governance". </w:t>
      </w:r>
      <w:proofErr w:type="spellStart"/>
      <w:r w:rsidRPr="00AE196A">
        <w:rPr>
          <w:rFonts w:ascii="Verdana" w:hAnsi="Verdana"/>
        </w:rPr>
        <w:t>Mykolaivvodokanal</w:t>
      </w:r>
      <w:proofErr w:type="spellEnd"/>
      <w:r w:rsidRPr="00AE196A">
        <w:rPr>
          <w:rFonts w:ascii="Verdana" w:hAnsi="Verdana"/>
        </w:rPr>
        <w:t xml:space="preserve"> is a unitary commercial enterprise owned by the communal property of the Mykolaiv Territorial Community, with the Mykolaiv City Council as its founder. The company is accountable to and controlled by the founder, and it is subordinated to the Department of Housing and Communal Services of the Mykolaiv City Council. Operational management is overseen by the General Director, appointed and dismissed by the city mayor. The director is accountable to various bodies, including the Mykolaiv City Council and other executive bodies. In addition, the Mykolaiv City Council performs strategic and supervisory functions in the activities of the CE, which include the approval of development strategies and activity plans, consideration and approval of the results of their implementation, etc. Clause 64 of the Charter of the CE "</w:t>
      </w:r>
      <w:proofErr w:type="spellStart"/>
      <w:r w:rsidRPr="00AE196A">
        <w:rPr>
          <w:rFonts w:ascii="Verdana" w:hAnsi="Verdana"/>
        </w:rPr>
        <w:t>Mykolaivvodokanal</w:t>
      </w:r>
      <w:proofErr w:type="spellEnd"/>
      <w:r w:rsidRPr="00AE196A">
        <w:rPr>
          <w:rFonts w:ascii="Verdana" w:hAnsi="Verdana"/>
        </w:rPr>
        <w:t>" provides for the possibility of creating a Supervisory Board by the decision of the Founder. However, as of April 2024, the enterprise lacked a supervisory board and other essential elements of effective corporate governance, such as internal audit, risk management, and compliance measures.</w:t>
      </w:r>
    </w:p>
    <w:p w14:paraId="74AA626F" w14:textId="77777777" w:rsidR="00AE196A" w:rsidRPr="00AE196A" w:rsidRDefault="00AE196A" w:rsidP="00AE196A">
      <w:pPr>
        <w:spacing w:after="120" w:line="276" w:lineRule="auto"/>
        <w:jc w:val="both"/>
        <w:rPr>
          <w:rFonts w:ascii="Verdana" w:hAnsi="Verdana"/>
        </w:rPr>
      </w:pPr>
      <w:r w:rsidRPr="00AE196A">
        <w:rPr>
          <w:rFonts w:ascii="Verdana" w:hAnsi="Verdana"/>
        </w:rPr>
        <w:lastRenderedPageBreak/>
        <w:t xml:space="preserve">The Mykolaiv City Council, as the founder, aims to enhance corporate governance practices at </w:t>
      </w:r>
      <w:proofErr w:type="spellStart"/>
      <w:r w:rsidRPr="00AE196A">
        <w:rPr>
          <w:rFonts w:ascii="Verdana" w:hAnsi="Verdana"/>
        </w:rPr>
        <w:t>Mykolaivvodokanal</w:t>
      </w:r>
      <w:proofErr w:type="spellEnd"/>
      <w:r w:rsidRPr="00AE196A">
        <w:rPr>
          <w:rFonts w:ascii="Verdana" w:hAnsi="Verdana"/>
        </w:rPr>
        <w:t xml:space="preserve"> in alignment with international standards, notably the OECD Guidelines on Corporate Governance of SOEs. To achieve this, the organization requires the expertise of a Corporate Governance Consultant to conduct a comprehensive review, identify gaps, and develop a Roadmap for introducing key elements of Corporate Governance and establishing a Supervisory board.</w:t>
      </w:r>
    </w:p>
    <w:p w14:paraId="478F23CD" w14:textId="77777777" w:rsidR="00AE196A" w:rsidRPr="00AE196A" w:rsidRDefault="00AE196A" w:rsidP="00AE196A">
      <w:pPr>
        <w:pStyle w:val="Heading2"/>
        <w:numPr>
          <w:ilvl w:val="0"/>
          <w:numId w:val="15"/>
        </w:numPr>
        <w:spacing w:before="240" w:after="60" w:line="276" w:lineRule="auto"/>
        <w:jc w:val="both"/>
        <w:textAlignment w:val="baseline"/>
        <w:rPr>
          <w:rFonts w:ascii="Verdana" w:hAnsi="Verdana"/>
          <w:color w:val="000000"/>
          <w:sz w:val="22"/>
          <w:szCs w:val="22"/>
        </w:rPr>
      </w:pPr>
      <w:r w:rsidRPr="00AE196A">
        <w:rPr>
          <w:rFonts w:ascii="Verdana" w:hAnsi="Verdana"/>
          <w:bCs/>
          <w:color w:val="000000"/>
          <w:sz w:val="22"/>
          <w:szCs w:val="22"/>
        </w:rPr>
        <w:t>Purpose</w:t>
      </w:r>
    </w:p>
    <w:p w14:paraId="595D4377" w14:textId="77777777" w:rsidR="00AE196A" w:rsidRPr="00AE196A" w:rsidRDefault="00AE196A" w:rsidP="00AE196A">
      <w:pPr>
        <w:pStyle w:val="NormalWeb"/>
        <w:spacing w:before="0" w:beforeAutospacing="0" w:after="200" w:afterAutospacing="0" w:line="276" w:lineRule="auto"/>
        <w:jc w:val="both"/>
        <w:rPr>
          <w:rFonts w:ascii="Verdana" w:hAnsi="Verdana"/>
          <w:sz w:val="22"/>
          <w:szCs w:val="22"/>
          <w:lang w:val="en-US"/>
        </w:rPr>
      </w:pP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objective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assignment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establish</w:t>
      </w:r>
      <w:proofErr w:type="spellEnd"/>
      <w:r w:rsidRPr="00AE196A">
        <w:rPr>
          <w:rFonts w:ascii="Verdana" w:hAnsi="Verdana"/>
          <w:color w:val="000000"/>
          <w:sz w:val="22"/>
          <w:szCs w:val="22"/>
        </w:rPr>
        <w:t xml:space="preserve"> a </w:t>
      </w:r>
      <w:proofErr w:type="spellStart"/>
      <w:r w:rsidRPr="00AE196A">
        <w:rPr>
          <w:rFonts w:ascii="Verdana" w:hAnsi="Verdana"/>
          <w:color w:val="000000"/>
          <w:sz w:val="22"/>
          <w:szCs w:val="22"/>
        </w:rPr>
        <w:t>solid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technical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basis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for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support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provided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by</w:t>
      </w:r>
      <w:proofErr w:type="spellEnd"/>
      <w:r w:rsidRPr="00AE196A">
        <w:rPr>
          <w:rFonts w:ascii="Verdana" w:hAnsi="Verdana"/>
          <w:color w:val="000000"/>
          <w:sz w:val="22"/>
          <w:szCs w:val="22"/>
        </w:rPr>
        <w:t xml:space="preserve"> EUACI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its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partner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city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Mykolaiv</w:t>
      </w:r>
      <w:proofErr w:type="spellEnd"/>
      <w:r w:rsidRPr="00AE196A">
        <w:rPr>
          <w:rFonts w:ascii="Verdana" w:hAnsi="Verdana"/>
          <w:color w:val="000000"/>
          <w:sz w:val="22"/>
          <w:szCs w:val="22"/>
        </w:rPr>
        <w:t xml:space="preserve">, in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corporate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governance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reform</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water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supply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municipal-owned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enterprise</w:t>
      </w:r>
      <w:proofErr w:type="spellEnd"/>
      <w:r w:rsidRPr="00AE196A">
        <w:rPr>
          <w:rFonts w:ascii="Verdana" w:hAnsi="Verdana"/>
          <w:color w:val="000000"/>
          <w:sz w:val="22"/>
          <w:szCs w:val="22"/>
        </w:rPr>
        <w:t xml:space="preserve"> (MOE).</w:t>
      </w:r>
    </w:p>
    <w:p w14:paraId="69F21DD2" w14:textId="77777777" w:rsidR="00AE196A" w:rsidRPr="00AE196A" w:rsidRDefault="00AE196A" w:rsidP="00AE196A">
      <w:pPr>
        <w:pStyle w:val="Heading2"/>
        <w:numPr>
          <w:ilvl w:val="0"/>
          <w:numId w:val="15"/>
        </w:numPr>
        <w:spacing w:before="240" w:after="60" w:line="276" w:lineRule="auto"/>
        <w:jc w:val="both"/>
        <w:textAlignment w:val="baseline"/>
        <w:rPr>
          <w:rFonts w:ascii="Verdana" w:hAnsi="Verdana"/>
          <w:color w:val="000000"/>
          <w:sz w:val="22"/>
          <w:szCs w:val="22"/>
        </w:rPr>
      </w:pPr>
      <w:r w:rsidRPr="00AE196A">
        <w:rPr>
          <w:rFonts w:ascii="Verdana" w:hAnsi="Verdana"/>
          <w:bCs/>
          <w:color w:val="000000"/>
          <w:sz w:val="22"/>
          <w:szCs w:val="22"/>
        </w:rPr>
        <w:t>Objective</w:t>
      </w:r>
    </w:p>
    <w:p w14:paraId="086EE938" w14:textId="23449124" w:rsidR="00AE196A" w:rsidRPr="00AE196A" w:rsidRDefault="008A4B7E" w:rsidP="00AE196A">
      <w:pPr>
        <w:pStyle w:val="NormalWeb"/>
        <w:spacing w:before="0" w:beforeAutospacing="0" w:after="200" w:afterAutospacing="0" w:line="276" w:lineRule="auto"/>
        <w:jc w:val="both"/>
        <w:rPr>
          <w:rFonts w:ascii="Verdana" w:hAnsi="Verdana"/>
          <w:sz w:val="22"/>
          <w:szCs w:val="22"/>
          <w:lang w:val="en-US"/>
        </w:rPr>
      </w:pPr>
      <w:r>
        <w:rPr>
          <w:rFonts w:ascii="Verdana" w:hAnsi="Verdana"/>
          <w:sz w:val="22"/>
          <w:szCs w:val="22"/>
          <w:lang w:val="en-US"/>
        </w:rPr>
        <w:t>This assignment aims</w:t>
      </w:r>
      <w:r w:rsidR="00AE196A" w:rsidRPr="00AE196A">
        <w:rPr>
          <w:rFonts w:ascii="Verdana" w:hAnsi="Verdana"/>
          <w:sz w:val="22"/>
          <w:szCs w:val="22"/>
          <w:lang w:val="en-US"/>
        </w:rPr>
        <w:t xml:space="preserve"> to create a thorough Corporate Governance Roadmap for the water supply municipal-owned enterprise (MOE) in Mykolaiv, along with an internal framework for establishing the Supervisory Board of </w:t>
      </w:r>
      <w:proofErr w:type="spellStart"/>
      <w:r w:rsidR="00AE196A" w:rsidRPr="00AE196A">
        <w:rPr>
          <w:rFonts w:ascii="Verdana" w:hAnsi="Verdana"/>
          <w:sz w:val="22"/>
          <w:szCs w:val="22"/>
          <w:lang w:val="en-US"/>
        </w:rPr>
        <w:t>Mykolaivvodokanal</w:t>
      </w:r>
      <w:proofErr w:type="spellEnd"/>
      <w:r w:rsidR="00AE196A" w:rsidRPr="00AE196A">
        <w:rPr>
          <w:rFonts w:ascii="Verdana" w:hAnsi="Verdana"/>
          <w:sz w:val="22"/>
          <w:szCs w:val="22"/>
          <w:lang w:val="en-US"/>
        </w:rPr>
        <w:t>. This involves providing implementable recommendations and outlining the principles governing its formation.</w:t>
      </w:r>
    </w:p>
    <w:p w14:paraId="21F5BA59" w14:textId="77777777" w:rsidR="00AE196A" w:rsidRPr="00AE196A" w:rsidRDefault="00AE196A" w:rsidP="00AE196A">
      <w:pPr>
        <w:pStyle w:val="NormalWeb"/>
        <w:spacing w:before="253" w:beforeAutospacing="0" w:after="0" w:afterAutospacing="0" w:line="276" w:lineRule="auto"/>
        <w:ind w:left="41"/>
        <w:jc w:val="both"/>
        <w:rPr>
          <w:rFonts w:ascii="Verdana" w:hAnsi="Verdana"/>
          <w:sz w:val="22"/>
          <w:szCs w:val="22"/>
        </w:rPr>
      </w:pPr>
      <w:r w:rsidRPr="00AE196A">
        <w:rPr>
          <w:rFonts w:ascii="Verdana" w:hAnsi="Verdana"/>
          <w:b/>
          <w:bCs/>
          <w:color w:val="000000"/>
          <w:sz w:val="22"/>
          <w:szCs w:val="22"/>
        </w:rPr>
        <w:t>3. SCOPE OF WORK </w:t>
      </w:r>
    </w:p>
    <w:p w14:paraId="6AFABA3A" w14:textId="77777777" w:rsidR="00AE196A" w:rsidRPr="00AE196A" w:rsidRDefault="00AE196A" w:rsidP="00AE196A">
      <w:pPr>
        <w:pStyle w:val="NormalWeb"/>
        <w:spacing w:before="250" w:beforeAutospacing="0" w:after="0" w:afterAutospacing="0" w:line="276" w:lineRule="auto"/>
        <w:ind w:left="27" w:right="5" w:hanging="10"/>
        <w:jc w:val="both"/>
        <w:rPr>
          <w:rFonts w:ascii="Verdana" w:hAnsi="Verdana"/>
          <w:color w:val="000000"/>
          <w:sz w:val="22"/>
          <w:szCs w:val="22"/>
          <w:lang w:val="en-US"/>
        </w:rPr>
      </w:pP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scope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work</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includes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all</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activities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necessary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ensure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achievement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above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objective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including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but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not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necessarily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limited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w:t>
      </w:r>
    </w:p>
    <w:p w14:paraId="2FC7315E" w14:textId="77777777" w:rsidR="00AE196A" w:rsidRPr="00AE196A" w:rsidRDefault="00AE196A" w:rsidP="00AE196A">
      <w:pPr>
        <w:pStyle w:val="NormalWeb"/>
        <w:spacing w:before="213" w:beforeAutospacing="0" w:after="0" w:afterAutospacing="0" w:line="276" w:lineRule="auto"/>
        <w:ind w:left="46"/>
        <w:jc w:val="both"/>
        <w:rPr>
          <w:rFonts w:ascii="Verdana" w:hAnsi="Verdana"/>
          <w:sz w:val="22"/>
          <w:szCs w:val="22"/>
        </w:rPr>
      </w:pPr>
      <w:proofErr w:type="spellStart"/>
      <w:r w:rsidRPr="00AE196A">
        <w:rPr>
          <w:rFonts w:ascii="Verdana" w:hAnsi="Verdana"/>
          <w:b/>
          <w:bCs/>
          <w:color w:val="000000"/>
          <w:sz w:val="22"/>
          <w:szCs w:val="22"/>
        </w:rPr>
        <w:t>Kick-Off</w:t>
      </w:r>
      <w:proofErr w:type="spellEnd"/>
      <w:r w:rsidRPr="00AE196A">
        <w:rPr>
          <w:rFonts w:ascii="Verdana" w:hAnsi="Verdana"/>
          <w:b/>
          <w:bCs/>
          <w:color w:val="000000"/>
          <w:sz w:val="22"/>
          <w:szCs w:val="22"/>
        </w:rPr>
        <w:t> </w:t>
      </w:r>
    </w:p>
    <w:p w14:paraId="07BDA504" w14:textId="77777777" w:rsidR="00AE196A" w:rsidRPr="00AE196A" w:rsidRDefault="00AE196A" w:rsidP="00AE196A">
      <w:pPr>
        <w:pStyle w:val="NormalWeb"/>
        <w:spacing w:before="246" w:beforeAutospacing="0" w:after="0" w:afterAutospacing="0" w:line="276" w:lineRule="auto"/>
        <w:ind w:left="414" w:right="293" w:hanging="352"/>
        <w:jc w:val="both"/>
        <w:rPr>
          <w:rFonts w:ascii="Verdana" w:hAnsi="Verdana"/>
          <w:sz w:val="22"/>
          <w:szCs w:val="22"/>
        </w:rPr>
      </w:pPr>
      <w:r w:rsidRPr="00AE196A">
        <w:rPr>
          <w:rFonts w:ascii="Verdana" w:hAnsi="Verdana"/>
          <w:color w:val="000000"/>
          <w:sz w:val="22"/>
          <w:szCs w:val="22"/>
        </w:rPr>
        <w:t xml:space="preserve">1) </w:t>
      </w:r>
      <w:proofErr w:type="spellStart"/>
      <w:r w:rsidRPr="00AE196A">
        <w:rPr>
          <w:rFonts w:ascii="Verdana" w:hAnsi="Verdana"/>
          <w:color w:val="000000"/>
          <w:sz w:val="22"/>
          <w:szCs w:val="22"/>
        </w:rPr>
        <w:t>Present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work</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plan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assignment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implementation</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strategy</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and</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considerations</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to</w:t>
      </w:r>
      <w:proofErr w:type="spellEnd"/>
      <w:r w:rsidRPr="00AE196A">
        <w:rPr>
          <w:rFonts w:ascii="Verdana" w:hAnsi="Verdana"/>
          <w:color w:val="000000"/>
          <w:sz w:val="22"/>
          <w:szCs w:val="22"/>
        </w:rPr>
        <w:t xml:space="preserve"> EUACI </w:t>
      </w:r>
      <w:proofErr w:type="spellStart"/>
      <w:r w:rsidRPr="00AE196A">
        <w:rPr>
          <w:rFonts w:ascii="Verdana" w:hAnsi="Verdana"/>
          <w:color w:val="000000"/>
          <w:sz w:val="22"/>
          <w:szCs w:val="22"/>
        </w:rPr>
        <w:t>Component</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Team</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during</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the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Kick-Off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meeting</w:t>
      </w:r>
      <w:proofErr w:type="spellEnd"/>
      <w:r w:rsidRPr="00AE196A">
        <w:rPr>
          <w:rFonts w:ascii="Verdana" w:hAnsi="Verdana"/>
          <w:color w:val="000000"/>
          <w:sz w:val="22"/>
          <w:szCs w:val="22"/>
        </w:rPr>
        <w:t>. </w:t>
      </w:r>
    </w:p>
    <w:p w14:paraId="117030F8" w14:textId="77777777" w:rsidR="00AE196A" w:rsidRPr="00AE196A" w:rsidRDefault="00AE196A" w:rsidP="00AE196A">
      <w:pPr>
        <w:pStyle w:val="NormalWeb"/>
        <w:spacing w:before="213" w:beforeAutospacing="0" w:after="0" w:afterAutospacing="0" w:line="276" w:lineRule="auto"/>
        <w:ind w:left="46"/>
        <w:jc w:val="both"/>
        <w:rPr>
          <w:rFonts w:ascii="Verdana" w:hAnsi="Verdana"/>
          <w:sz w:val="22"/>
          <w:szCs w:val="22"/>
        </w:rPr>
      </w:pPr>
      <w:proofErr w:type="spellStart"/>
      <w:r w:rsidRPr="00AE196A">
        <w:rPr>
          <w:rFonts w:ascii="Verdana" w:hAnsi="Verdana"/>
          <w:b/>
          <w:bCs/>
          <w:color w:val="000000"/>
          <w:sz w:val="22"/>
          <w:szCs w:val="22"/>
        </w:rPr>
        <w:t>Main</w:t>
      </w:r>
      <w:proofErr w:type="spellEnd"/>
      <w:r w:rsidRPr="00AE196A">
        <w:rPr>
          <w:rFonts w:ascii="Verdana" w:hAnsi="Verdana"/>
          <w:b/>
          <w:bCs/>
          <w:color w:val="000000"/>
          <w:sz w:val="22"/>
          <w:szCs w:val="22"/>
        </w:rPr>
        <w:t xml:space="preserve"> </w:t>
      </w:r>
      <w:proofErr w:type="spellStart"/>
      <w:r w:rsidRPr="00AE196A">
        <w:rPr>
          <w:rFonts w:ascii="Verdana" w:hAnsi="Verdana"/>
          <w:b/>
          <w:bCs/>
          <w:color w:val="000000"/>
          <w:sz w:val="22"/>
          <w:szCs w:val="22"/>
        </w:rPr>
        <w:t>tasks</w:t>
      </w:r>
      <w:proofErr w:type="spellEnd"/>
      <w:r w:rsidRPr="00AE196A">
        <w:rPr>
          <w:rFonts w:ascii="Verdana" w:hAnsi="Verdana"/>
          <w:b/>
          <w:bCs/>
          <w:color w:val="000000"/>
          <w:sz w:val="22"/>
          <w:szCs w:val="22"/>
        </w:rPr>
        <w:t> </w:t>
      </w:r>
    </w:p>
    <w:p w14:paraId="18135B82" w14:textId="77777777" w:rsidR="00AE196A" w:rsidRPr="00AE196A" w:rsidRDefault="00AE196A" w:rsidP="00AE196A">
      <w:pPr>
        <w:pStyle w:val="NormalWeb"/>
        <w:spacing w:before="246" w:beforeAutospacing="0" w:after="0" w:afterAutospacing="0" w:line="276" w:lineRule="auto"/>
        <w:ind w:left="414"/>
        <w:jc w:val="both"/>
        <w:rPr>
          <w:rFonts w:ascii="Verdana" w:hAnsi="Verdana"/>
          <w:sz w:val="22"/>
          <w:szCs w:val="22"/>
        </w:rPr>
      </w:pPr>
      <w:r w:rsidRPr="00AE196A">
        <w:rPr>
          <w:rFonts w:ascii="Verdana" w:hAnsi="Verdana"/>
          <w:color w:val="000000"/>
          <w:sz w:val="22"/>
          <w:szCs w:val="22"/>
        </w:rPr>
        <w:t xml:space="preserve">1) </w:t>
      </w:r>
      <w:proofErr w:type="spellStart"/>
      <w:r w:rsidRPr="00AE196A">
        <w:rPr>
          <w:rFonts w:ascii="Verdana" w:hAnsi="Verdana"/>
          <w:color w:val="000000"/>
          <w:sz w:val="22"/>
          <w:szCs w:val="22"/>
        </w:rPr>
        <w:t>Review</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of</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Current</w:t>
      </w:r>
      <w:proofErr w:type="spellEnd"/>
      <w:r w:rsidRPr="00AE196A">
        <w:rPr>
          <w:rFonts w:ascii="Verdana" w:hAnsi="Verdana"/>
          <w:color w:val="000000"/>
          <w:sz w:val="22"/>
          <w:szCs w:val="22"/>
          <w:lang w:val="en-US"/>
        </w:rPr>
        <w:t xml:space="preserve"> </w:t>
      </w:r>
      <w:r w:rsidRPr="00AE196A">
        <w:rPr>
          <w:rFonts w:ascii="Verdana" w:eastAsia="Calibri" w:hAnsi="Verdana" w:cs="Calibri"/>
          <w:color w:val="000000"/>
          <w:sz w:val="22"/>
          <w:szCs w:val="22"/>
          <w:lang w:val="en-US"/>
        </w:rPr>
        <w:t>C</w:t>
      </w:r>
      <w:proofErr w:type="spellStart"/>
      <w:r w:rsidRPr="00AE196A">
        <w:rPr>
          <w:rFonts w:ascii="Verdana" w:eastAsia="Calibri" w:hAnsi="Verdana" w:cs="Calibri"/>
          <w:color w:val="000000"/>
          <w:sz w:val="22"/>
          <w:szCs w:val="22"/>
        </w:rPr>
        <w:t>orporate</w:t>
      </w:r>
      <w:proofErr w:type="spellEnd"/>
      <w:r w:rsidRPr="00AE196A">
        <w:rPr>
          <w:rFonts w:ascii="Verdana" w:eastAsia="Calibri" w:hAnsi="Verdana" w:cs="Calibri"/>
          <w:color w:val="000000"/>
          <w:sz w:val="22"/>
          <w:szCs w:val="22"/>
        </w:rPr>
        <w:t xml:space="preserve"> </w:t>
      </w:r>
      <w:r w:rsidRPr="00AE196A">
        <w:rPr>
          <w:rFonts w:ascii="Verdana" w:eastAsia="Calibri" w:hAnsi="Verdana" w:cs="Calibri"/>
          <w:color w:val="000000"/>
          <w:sz w:val="22"/>
          <w:szCs w:val="22"/>
          <w:lang w:val="en-US"/>
        </w:rPr>
        <w:t>G</w:t>
      </w:r>
      <w:proofErr w:type="spellStart"/>
      <w:r w:rsidRPr="00AE196A">
        <w:rPr>
          <w:rFonts w:ascii="Verdana" w:eastAsia="Calibri" w:hAnsi="Verdana" w:cs="Calibri"/>
          <w:color w:val="000000"/>
          <w:sz w:val="22"/>
          <w:szCs w:val="22"/>
        </w:rPr>
        <w:t>overnance</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Practices</w:t>
      </w:r>
      <w:proofErr w:type="spellEnd"/>
      <w:r w:rsidRPr="00AE196A">
        <w:rPr>
          <w:rFonts w:ascii="Verdana" w:hAnsi="Verdana"/>
          <w:color w:val="000000"/>
          <w:sz w:val="22"/>
          <w:szCs w:val="22"/>
        </w:rPr>
        <w:t>: </w:t>
      </w:r>
    </w:p>
    <w:p w14:paraId="39AA53A8" w14:textId="67CEECEA" w:rsidR="00AE196A" w:rsidRPr="00AE196A" w:rsidRDefault="00AE196A" w:rsidP="00AE196A">
      <w:pPr>
        <w:pStyle w:val="NormalWeb"/>
        <w:spacing w:before="206" w:beforeAutospacing="0" w:after="0" w:afterAutospacing="0" w:line="276" w:lineRule="auto"/>
        <w:ind w:left="757" w:right="1"/>
        <w:jc w:val="both"/>
        <w:rPr>
          <w:rFonts w:ascii="Verdana" w:hAnsi="Verdana"/>
          <w:sz w:val="22"/>
          <w:szCs w:val="22"/>
          <w:lang w:val="en-US"/>
        </w:rPr>
      </w:pPr>
      <w:r w:rsidRPr="00AE196A">
        <w:rPr>
          <w:rFonts w:ascii="Verdana" w:hAnsi="Verdana"/>
          <w:color w:val="000000"/>
          <w:sz w:val="22"/>
          <w:szCs w:val="22"/>
        </w:rPr>
        <w:t xml:space="preserve">a. </w:t>
      </w:r>
      <w:r w:rsidRPr="008A4B7E">
        <w:rPr>
          <w:rFonts w:ascii="Verdana" w:hAnsi="Verdana"/>
          <w:color w:val="000000"/>
          <w:sz w:val="22"/>
          <w:szCs w:val="22"/>
          <w:lang w:val="en-US"/>
        </w:rPr>
        <w:t>B</w:t>
      </w:r>
      <w:proofErr w:type="spellStart"/>
      <w:r w:rsidR="008A4B7E" w:rsidRPr="008A4B7E">
        <w:rPr>
          <w:rFonts w:ascii="Verdana" w:eastAsia="Verdana" w:hAnsi="Verdana" w:cs="Verdana"/>
          <w:sz w:val="22"/>
          <w:szCs w:val="22"/>
        </w:rPr>
        <w:t>ased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on</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the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results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of</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Integrity</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Assessment</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Report</w:t>
      </w:r>
      <w:proofErr w:type="spellEnd"/>
      <w:r w:rsidR="008A4B7E" w:rsidRPr="008A4B7E">
        <w:rPr>
          <w:rFonts w:ascii="Verdana" w:eastAsia="Verdana" w:hAnsi="Verdana" w:cs="Verdana"/>
          <w:sz w:val="22"/>
          <w:szCs w:val="22"/>
        </w:rPr>
        <w:t xml:space="preserve"> (</w:t>
      </w:r>
      <w:hyperlink r:id="rId7" w:history="1">
        <w:r w:rsidR="00C457A0" w:rsidRPr="00000DAB">
          <w:rPr>
            <w:rStyle w:val="Hyperlink"/>
            <w:rFonts w:ascii="Verdana" w:eastAsia="Verdana" w:hAnsi="Verdana" w:cs="Verdana"/>
            <w:sz w:val="22"/>
            <w:szCs w:val="22"/>
          </w:rPr>
          <w:t>https://drive.google.com/drive/folders/1P-HsoPmF0Y2B-NzUL1T_SnXwhehJBj4r</w:t>
        </w:r>
      </w:hyperlink>
      <w:r w:rsidR="00C457A0">
        <w:rPr>
          <w:rFonts w:ascii="Verdana" w:eastAsia="Verdana" w:hAnsi="Verdana" w:cs="Verdana"/>
          <w:sz w:val="22"/>
          <w:szCs w:val="22"/>
          <w:lang w:val="en-GB"/>
        </w:rPr>
        <w:t>)</w:t>
      </w:r>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evaluate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the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weaknesses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of</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the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current</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system</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identifying</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bottlenecks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inefficiencies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and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potential</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risks</w:t>
      </w:r>
      <w:proofErr w:type="spellEnd"/>
      <w:r w:rsidR="008A4B7E" w:rsidRPr="008A4B7E">
        <w:rPr>
          <w:rFonts w:ascii="Verdana" w:eastAsia="Verdana" w:hAnsi="Verdana" w:cs="Verdana"/>
          <w:sz w:val="22"/>
          <w:szCs w:val="22"/>
        </w:rPr>
        <w:t>.</w:t>
      </w:r>
    </w:p>
    <w:p w14:paraId="56582E2B" w14:textId="77777777" w:rsidR="00AE196A" w:rsidRPr="00AE196A" w:rsidRDefault="00AE196A" w:rsidP="00AE196A">
      <w:pPr>
        <w:pStyle w:val="NormalWeb"/>
        <w:spacing w:before="173" w:beforeAutospacing="0" w:after="0" w:afterAutospacing="0" w:line="276" w:lineRule="auto"/>
        <w:ind w:left="403"/>
        <w:jc w:val="both"/>
        <w:rPr>
          <w:rFonts w:ascii="Verdana" w:hAnsi="Verdana"/>
          <w:sz w:val="22"/>
          <w:szCs w:val="22"/>
        </w:rPr>
      </w:pPr>
      <w:r w:rsidRPr="00AE196A">
        <w:rPr>
          <w:rFonts w:ascii="Verdana" w:hAnsi="Verdana"/>
          <w:color w:val="000000"/>
          <w:sz w:val="22"/>
          <w:szCs w:val="22"/>
        </w:rPr>
        <w:t xml:space="preserve">2) </w:t>
      </w:r>
      <w:proofErr w:type="spellStart"/>
      <w:r w:rsidRPr="00AE196A">
        <w:rPr>
          <w:rFonts w:ascii="Verdana" w:hAnsi="Verdana"/>
          <w:color w:val="000000"/>
          <w:sz w:val="22"/>
          <w:szCs w:val="22"/>
        </w:rPr>
        <w:t>Stakeholder</w:t>
      </w:r>
      <w:proofErr w:type="spellEnd"/>
      <w:r w:rsidRPr="00AE196A">
        <w:rPr>
          <w:rFonts w:ascii="Verdana" w:hAnsi="Verdana"/>
          <w:color w:val="000000"/>
          <w:sz w:val="22"/>
          <w:szCs w:val="22"/>
        </w:rPr>
        <w:t xml:space="preserve"> </w:t>
      </w:r>
      <w:proofErr w:type="spellStart"/>
      <w:r w:rsidRPr="00AE196A">
        <w:rPr>
          <w:rFonts w:ascii="Verdana" w:hAnsi="Verdana"/>
          <w:color w:val="000000"/>
          <w:sz w:val="22"/>
          <w:szCs w:val="22"/>
        </w:rPr>
        <w:t>Consultation</w:t>
      </w:r>
      <w:proofErr w:type="spellEnd"/>
      <w:r w:rsidRPr="00AE196A">
        <w:rPr>
          <w:rFonts w:ascii="Verdana" w:hAnsi="Verdana"/>
          <w:color w:val="000000"/>
          <w:sz w:val="22"/>
          <w:szCs w:val="22"/>
        </w:rPr>
        <w:t>: </w:t>
      </w:r>
    </w:p>
    <w:p w14:paraId="0FF0152B" w14:textId="2429C944" w:rsidR="00AE196A" w:rsidRPr="00AE196A" w:rsidRDefault="00AE196A" w:rsidP="00AE196A">
      <w:pPr>
        <w:pStyle w:val="NormalWeb"/>
        <w:spacing w:before="206" w:beforeAutospacing="0" w:after="0" w:afterAutospacing="0" w:line="276" w:lineRule="auto"/>
        <w:ind w:left="757" w:right="14"/>
        <w:jc w:val="both"/>
        <w:rPr>
          <w:rFonts w:ascii="Verdana" w:hAnsi="Verdana"/>
          <w:color w:val="000000"/>
          <w:sz w:val="22"/>
          <w:szCs w:val="22"/>
          <w:lang w:val="en-US"/>
        </w:rPr>
      </w:pPr>
      <w:r w:rsidRPr="00AE196A">
        <w:rPr>
          <w:rFonts w:ascii="Verdana" w:hAnsi="Verdana"/>
          <w:color w:val="000000"/>
          <w:sz w:val="22"/>
          <w:szCs w:val="22"/>
        </w:rPr>
        <w:t xml:space="preserve">a. </w:t>
      </w:r>
      <w:proofErr w:type="spellStart"/>
      <w:r w:rsidR="008A4B7E" w:rsidRPr="008A4B7E">
        <w:rPr>
          <w:rFonts w:ascii="Verdana" w:eastAsia="Verdana" w:hAnsi="Verdana" w:cs="Verdana"/>
          <w:sz w:val="22"/>
          <w:szCs w:val="22"/>
        </w:rPr>
        <w:t>Engage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key</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stakeholders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including</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City</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Council</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staff</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MOEs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representatives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finance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department</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representatives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and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external</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stakeholders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including</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donors</w:t>
      </w:r>
      <w:proofErr w:type="spellEnd"/>
      <w:r w:rsidR="008A4B7E" w:rsidRPr="008A4B7E">
        <w:rPr>
          <w:rFonts w:ascii="Verdana" w:eastAsia="Verdana" w:hAnsi="Verdana" w:cs="Verdana"/>
          <w:sz w:val="22"/>
          <w:szCs w:val="22"/>
        </w:rPr>
        <w:t>/</w:t>
      </w:r>
      <w:proofErr w:type="spellStart"/>
      <w:r w:rsidR="008A4B7E" w:rsidRPr="008A4B7E">
        <w:rPr>
          <w:rFonts w:ascii="Verdana" w:eastAsia="Verdana" w:hAnsi="Verdana" w:cs="Verdana"/>
          <w:sz w:val="22"/>
          <w:szCs w:val="22"/>
        </w:rPr>
        <w:t>potential</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donors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to</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understand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their</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perspectives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and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suggestions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for</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improvement</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and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addressing</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the</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issues</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identified</w:t>
      </w:r>
      <w:proofErr w:type="spellEnd"/>
      <w:r w:rsidR="008A4B7E" w:rsidRPr="008A4B7E">
        <w:rPr>
          <w:rFonts w:ascii="Verdana" w:eastAsia="Verdana" w:hAnsi="Verdana" w:cs="Verdana"/>
          <w:sz w:val="22"/>
          <w:szCs w:val="22"/>
        </w:rPr>
        <w:t xml:space="preserve"> </w:t>
      </w:r>
      <w:proofErr w:type="spellStart"/>
      <w:r w:rsidR="008A4B7E" w:rsidRPr="008A4B7E">
        <w:rPr>
          <w:rFonts w:ascii="Verdana" w:eastAsia="Verdana" w:hAnsi="Verdana" w:cs="Verdana"/>
          <w:sz w:val="22"/>
          <w:szCs w:val="22"/>
        </w:rPr>
        <w:t>under</w:t>
      </w:r>
      <w:proofErr w:type="spellEnd"/>
      <w:r w:rsidR="008A4B7E" w:rsidRPr="008A4B7E">
        <w:rPr>
          <w:rFonts w:ascii="Verdana" w:eastAsia="Verdana" w:hAnsi="Verdana" w:cs="Verdana"/>
          <w:sz w:val="22"/>
          <w:szCs w:val="22"/>
        </w:rPr>
        <w:t xml:space="preserve"> 1</w:t>
      </w:r>
      <w:r w:rsidRPr="008A4B7E">
        <w:rPr>
          <w:rFonts w:ascii="Verdana" w:hAnsi="Verdana"/>
          <w:color w:val="000000"/>
          <w:sz w:val="22"/>
          <w:szCs w:val="22"/>
        </w:rPr>
        <w:t>. </w:t>
      </w:r>
      <w:r w:rsidRPr="008A4B7E">
        <w:rPr>
          <w:rFonts w:ascii="Verdana" w:hAnsi="Verdana"/>
          <w:color w:val="000000"/>
          <w:sz w:val="22"/>
          <w:szCs w:val="22"/>
          <w:lang w:val="en-US"/>
        </w:rPr>
        <w:t xml:space="preserve"> </w:t>
      </w:r>
    </w:p>
    <w:p w14:paraId="0868DB88" w14:textId="77777777" w:rsidR="00AE196A" w:rsidRPr="00AE196A" w:rsidRDefault="00AE196A" w:rsidP="00AE196A">
      <w:pPr>
        <w:pStyle w:val="NormalWeb"/>
        <w:spacing w:before="206" w:beforeAutospacing="0" w:after="0" w:afterAutospacing="0" w:line="276" w:lineRule="auto"/>
        <w:ind w:left="757" w:right="14"/>
        <w:jc w:val="both"/>
        <w:rPr>
          <w:rFonts w:ascii="Verdana" w:hAnsi="Verdana"/>
          <w:sz w:val="22"/>
          <w:szCs w:val="22"/>
        </w:rPr>
      </w:pPr>
      <w:proofErr w:type="spellStart"/>
      <w:r w:rsidRPr="00AE196A">
        <w:rPr>
          <w:rFonts w:ascii="Verdana" w:hAnsi="Verdana"/>
          <w:sz w:val="22"/>
          <w:szCs w:val="22"/>
        </w:rPr>
        <w:lastRenderedPageBreak/>
        <w:t>Conduct</w:t>
      </w:r>
      <w:proofErr w:type="spellEnd"/>
      <w:r w:rsidRPr="00AE196A">
        <w:rPr>
          <w:rFonts w:ascii="Verdana" w:hAnsi="Verdana"/>
          <w:sz w:val="22"/>
          <w:szCs w:val="22"/>
        </w:rPr>
        <w:t xml:space="preserve"> </w:t>
      </w:r>
      <w:proofErr w:type="spellStart"/>
      <w:r w:rsidRPr="00AE196A">
        <w:rPr>
          <w:rFonts w:ascii="Verdana" w:hAnsi="Verdana"/>
          <w:sz w:val="22"/>
          <w:szCs w:val="22"/>
        </w:rPr>
        <w:t>at</w:t>
      </w:r>
      <w:proofErr w:type="spellEnd"/>
      <w:r w:rsidRPr="00AE196A">
        <w:rPr>
          <w:rFonts w:ascii="Verdana" w:hAnsi="Verdana"/>
          <w:sz w:val="22"/>
          <w:szCs w:val="22"/>
        </w:rPr>
        <w:t xml:space="preserve"> </w:t>
      </w:r>
      <w:proofErr w:type="spellStart"/>
      <w:r w:rsidRPr="00AE196A">
        <w:rPr>
          <w:rFonts w:ascii="Verdana" w:hAnsi="Verdana"/>
          <w:sz w:val="22"/>
          <w:szCs w:val="22"/>
        </w:rPr>
        <w:t>least</w:t>
      </w:r>
      <w:proofErr w:type="spellEnd"/>
      <w:r w:rsidRPr="00AE196A">
        <w:rPr>
          <w:rFonts w:ascii="Verdana" w:hAnsi="Verdana"/>
          <w:sz w:val="22"/>
          <w:szCs w:val="22"/>
        </w:rPr>
        <w:t xml:space="preserve"> </w:t>
      </w:r>
      <w:r w:rsidRPr="00AE196A">
        <w:rPr>
          <w:rFonts w:ascii="Verdana" w:hAnsi="Verdana"/>
          <w:b/>
          <w:sz w:val="22"/>
          <w:szCs w:val="22"/>
        </w:rPr>
        <w:t xml:space="preserve">5 </w:t>
      </w:r>
      <w:proofErr w:type="spellStart"/>
      <w:r w:rsidRPr="00AE196A">
        <w:rPr>
          <w:rFonts w:ascii="Verdana" w:hAnsi="Verdana"/>
          <w:b/>
          <w:sz w:val="22"/>
          <w:szCs w:val="22"/>
        </w:rPr>
        <w:t>interviews</w:t>
      </w:r>
      <w:proofErr w:type="spellEnd"/>
      <w:r w:rsidRPr="00AE196A">
        <w:rPr>
          <w:rFonts w:ascii="Verdana" w:hAnsi="Verdana"/>
          <w:sz w:val="22"/>
          <w:szCs w:val="22"/>
        </w:rPr>
        <w:t xml:space="preserve"> </w:t>
      </w:r>
      <w:proofErr w:type="spellStart"/>
      <w:r w:rsidRPr="00AE196A">
        <w:rPr>
          <w:rFonts w:ascii="Verdana" w:hAnsi="Verdana"/>
          <w:sz w:val="22"/>
          <w:szCs w:val="22"/>
        </w:rPr>
        <w:t>with</w:t>
      </w:r>
      <w:proofErr w:type="spellEnd"/>
      <w:r w:rsidRPr="00AE196A">
        <w:rPr>
          <w:rFonts w:ascii="Verdana" w:hAnsi="Verdana"/>
          <w:sz w:val="22"/>
          <w:szCs w:val="22"/>
        </w:rPr>
        <w:t xml:space="preserve"> </w:t>
      </w:r>
      <w:proofErr w:type="spellStart"/>
      <w:r w:rsidRPr="00AE196A">
        <w:rPr>
          <w:rFonts w:ascii="Verdana" w:hAnsi="Verdana"/>
          <w:sz w:val="22"/>
          <w:szCs w:val="22"/>
        </w:rPr>
        <w:t>stakeholders</w:t>
      </w:r>
      <w:proofErr w:type="spellEnd"/>
      <w:r w:rsidRPr="00AE196A">
        <w:rPr>
          <w:rFonts w:ascii="Verdana" w:hAnsi="Verdana"/>
          <w:sz w:val="22"/>
          <w:szCs w:val="22"/>
        </w:rPr>
        <w:t xml:space="preserve"> </w:t>
      </w:r>
      <w:proofErr w:type="spellStart"/>
      <w:r w:rsidRPr="00AE196A">
        <w:rPr>
          <w:rFonts w:ascii="Verdana" w:hAnsi="Verdana"/>
          <w:sz w:val="22"/>
          <w:szCs w:val="22"/>
        </w:rPr>
        <w:t>and</w:t>
      </w:r>
      <w:proofErr w:type="spellEnd"/>
      <w:r w:rsidRPr="00AE196A">
        <w:rPr>
          <w:rFonts w:ascii="Verdana" w:hAnsi="Verdana"/>
          <w:sz w:val="22"/>
          <w:szCs w:val="22"/>
        </w:rPr>
        <w:t xml:space="preserve"> </w:t>
      </w:r>
      <w:proofErr w:type="spellStart"/>
      <w:r w:rsidRPr="00AE196A">
        <w:rPr>
          <w:rFonts w:ascii="Verdana" w:hAnsi="Verdana"/>
          <w:sz w:val="22"/>
          <w:szCs w:val="22"/>
        </w:rPr>
        <w:t>at</w:t>
      </w:r>
      <w:proofErr w:type="spellEnd"/>
      <w:r w:rsidRPr="00AE196A">
        <w:rPr>
          <w:rFonts w:ascii="Verdana" w:hAnsi="Verdana"/>
          <w:sz w:val="22"/>
          <w:szCs w:val="22"/>
        </w:rPr>
        <w:t xml:space="preserve"> </w:t>
      </w:r>
      <w:proofErr w:type="spellStart"/>
      <w:r w:rsidRPr="00AE196A">
        <w:rPr>
          <w:rFonts w:ascii="Verdana" w:hAnsi="Verdana"/>
          <w:sz w:val="22"/>
          <w:szCs w:val="22"/>
        </w:rPr>
        <w:t>least</w:t>
      </w:r>
      <w:proofErr w:type="spellEnd"/>
      <w:r w:rsidRPr="00AE196A">
        <w:rPr>
          <w:rFonts w:ascii="Verdana" w:hAnsi="Verdana"/>
          <w:sz w:val="22"/>
          <w:szCs w:val="22"/>
        </w:rPr>
        <w:t xml:space="preserve"> </w:t>
      </w:r>
      <w:r w:rsidRPr="00AE196A">
        <w:rPr>
          <w:rFonts w:ascii="Verdana" w:hAnsi="Verdana"/>
          <w:b/>
          <w:sz w:val="22"/>
          <w:szCs w:val="22"/>
        </w:rPr>
        <w:t xml:space="preserve">2 </w:t>
      </w:r>
      <w:proofErr w:type="spellStart"/>
      <w:r w:rsidRPr="00AE196A">
        <w:rPr>
          <w:rFonts w:ascii="Verdana" w:hAnsi="Verdana"/>
          <w:b/>
          <w:sz w:val="22"/>
          <w:szCs w:val="22"/>
        </w:rPr>
        <w:t>offline</w:t>
      </w:r>
      <w:proofErr w:type="spellEnd"/>
      <w:r w:rsidRPr="00AE196A">
        <w:rPr>
          <w:rFonts w:ascii="Verdana" w:hAnsi="Verdana"/>
          <w:sz w:val="22"/>
          <w:szCs w:val="22"/>
        </w:rPr>
        <w:t xml:space="preserve"> </w:t>
      </w:r>
      <w:proofErr w:type="spellStart"/>
      <w:r w:rsidRPr="00AE196A">
        <w:rPr>
          <w:rFonts w:ascii="Verdana" w:hAnsi="Verdana"/>
          <w:sz w:val="22"/>
          <w:szCs w:val="22"/>
        </w:rPr>
        <w:t>visits</w:t>
      </w:r>
      <w:proofErr w:type="spellEnd"/>
      <w:r w:rsidRPr="00AE196A">
        <w:rPr>
          <w:rFonts w:ascii="Verdana" w:hAnsi="Verdana"/>
          <w:sz w:val="22"/>
          <w:szCs w:val="22"/>
        </w:rPr>
        <w:t xml:space="preserve"> in </w:t>
      </w:r>
      <w:proofErr w:type="spellStart"/>
      <w:r w:rsidRPr="00AE196A">
        <w:rPr>
          <w:rFonts w:ascii="Verdana" w:hAnsi="Verdana"/>
          <w:sz w:val="22"/>
          <w:szCs w:val="22"/>
        </w:rPr>
        <w:t>Mykolaiv</w:t>
      </w:r>
      <w:proofErr w:type="spellEnd"/>
    </w:p>
    <w:p w14:paraId="39BA99C4" w14:textId="77777777" w:rsidR="00AE196A" w:rsidRPr="00AE196A" w:rsidRDefault="00AE196A" w:rsidP="00AE196A">
      <w:pPr>
        <w:pStyle w:val="NormalWeb"/>
        <w:spacing w:before="173" w:beforeAutospacing="0" w:after="0" w:afterAutospacing="0" w:line="276" w:lineRule="auto"/>
        <w:ind w:left="403"/>
        <w:jc w:val="both"/>
        <w:rPr>
          <w:rFonts w:ascii="Verdana" w:hAnsi="Verdana"/>
          <w:sz w:val="22"/>
          <w:szCs w:val="22"/>
        </w:rPr>
      </w:pPr>
      <w:r w:rsidRPr="00AE196A">
        <w:rPr>
          <w:rFonts w:ascii="Verdana" w:hAnsi="Verdana"/>
          <w:color w:val="000000"/>
          <w:sz w:val="22"/>
          <w:szCs w:val="22"/>
        </w:rPr>
        <w:t xml:space="preserve">3) </w:t>
      </w:r>
      <w:r w:rsidRPr="00AE196A">
        <w:rPr>
          <w:rFonts w:ascii="Verdana" w:eastAsia="Calibri" w:hAnsi="Verdana" w:cs="Calibri"/>
          <w:color w:val="000000"/>
          <w:sz w:val="22"/>
          <w:szCs w:val="22"/>
          <w:lang w:val="en-US"/>
        </w:rPr>
        <w:t>Corporate Governance Roadmap</w:t>
      </w:r>
      <w:r w:rsidRPr="00AE196A">
        <w:rPr>
          <w:rFonts w:ascii="Verdana" w:hAnsi="Verdana"/>
          <w:color w:val="000000"/>
          <w:sz w:val="22"/>
          <w:szCs w:val="22"/>
        </w:rPr>
        <w:t>:</w:t>
      </w:r>
    </w:p>
    <w:p w14:paraId="46A9D83B" w14:textId="497E84B4" w:rsidR="00AE196A" w:rsidRPr="008A4B7E" w:rsidRDefault="00AE196A" w:rsidP="00AE196A">
      <w:pPr>
        <w:pBdr>
          <w:top w:val="nil"/>
          <w:left w:val="nil"/>
          <w:bottom w:val="nil"/>
          <w:right w:val="nil"/>
          <w:between w:val="nil"/>
        </w:pBdr>
        <w:spacing w:after="60" w:line="276" w:lineRule="auto"/>
        <w:ind w:left="714"/>
        <w:jc w:val="both"/>
        <w:rPr>
          <w:rFonts w:ascii="Verdana" w:hAnsi="Verdana"/>
          <w:color w:val="000000"/>
          <w:lang w:val="uk-UA"/>
        </w:rPr>
      </w:pPr>
      <w:r w:rsidRPr="00AE196A">
        <w:rPr>
          <w:rFonts w:ascii="Verdana" w:hAnsi="Verdana"/>
          <w:color w:val="000000"/>
        </w:rPr>
        <w:t xml:space="preserve">a. </w:t>
      </w:r>
      <w:proofErr w:type="spellStart"/>
      <w:r w:rsidR="008A4B7E" w:rsidRPr="008A4B7E">
        <w:rPr>
          <w:rFonts w:ascii="Verdana" w:hAnsi="Verdana"/>
          <w:color w:val="000000"/>
          <w:lang w:val="uk-UA"/>
        </w:rPr>
        <w:t>Designing</w:t>
      </w:r>
      <w:proofErr w:type="spellEnd"/>
      <w:r w:rsidR="008A4B7E" w:rsidRPr="008A4B7E">
        <w:rPr>
          <w:rFonts w:ascii="Verdana" w:hAnsi="Verdana"/>
          <w:color w:val="000000"/>
          <w:lang w:val="uk-UA"/>
        </w:rPr>
        <w:t xml:space="preserve"> a </w:t>
      </w:r>
      <w:proofErr w:type="spellStart"/>
      <w:r w:rsidR="008A4B7E" w:rsidRPr="008A4B7E">
        <w:rPr>
          <w:rFonts w:ascii="Verdana" w:hAnsi="Verdana"/>
          <w:color w:val="000000"/>
          <w:lang w:val="uk-UA"/>
        </w:rPr>
        <w:t>target</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corporate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governance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model</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aligned</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with</w:t>
      </w:r>
      <w:proofErr w:type="spellEnd"/>
      <w:r w:rsidR="008A4B7E" w:rsidRPr="008A4B7E">
        <w:rPr>
          <w:rFonts w:ascii="Verdana" w:hAnsi="Verdana"/>
          <w:color w:val="000000"/>
          <w:lang w:val="uk-UA"/>
        </w:rPr>
        <w:t xml:space="preserve"> OECD </w:t>
      </w:r>
      <w:proofErr w:type="spellStart"/>
      <w:r w:rsidR="008A4B7E" w:rsidRPr="008A4B7E">
        <w:rPr>
          <w:rFonts w:ascii="Verdana" w:hAnsi="Verdana"/>
          <w:color w:val="000000"/>
          <w:lang w:val="uk-UA"/>
        </w:rPr>
        <w:t>Guidelines</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on</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Corporate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Governance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of</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SOEs</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and</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incorporating</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the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experience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gained</w:t>
      </w:r>
      <w:proofErr w:type="spellEnd"/>
      <w:r w:rsidR="008A4B7E" w:rsidRPr="008A4B7E">
        <w:rPr>
          <w:rFonts w:ascii="Verdana" w:hAnsi="Verdana"/>
          <w:color w:val="000000"/>
          <w:lang w:val="uk-UA"/>
        </w:rPr>
        <w:t xml:space="preserve"> in Ukraine in </w:t>
      </w:r>
      <w:proofErr w:type="spellStart"/>
      <w:r w:rsidR="008A4B7E" w:rsidRPr="008A4B7E">
        <w:rPr>
          <w:rFonts w:ascii="Verdana" w:hAnsi="Verdana"/>
          <w:color w:val="000000"/>
          <w:lang w:val="uk-UA"/>
        </w:rPr>
        <w:t>terms</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of</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well-functioning</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governance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models</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including</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the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use</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of</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supervisory</w:t>
      </w:r>
      <w:proofErr w:type="spellEnd"/>
      <w:r w:rsidR="008A4B7E" w:rsidRPr="008A4B7E">
        <w:rPr>
          <w:rFonts w:ascii="Verdana" w:hAnsi="Verdana"/>
          <w:color w:val="000000"/>
          <w:lang w:val="uk-UA"/>
        </w:rPr>
        <w:t xml:space="preserve"> </w:t>
      </w:r>
      <w:proofErr w:type="spellStart"/>
      <w:r w:rsidR="008A4B7E" w:rsidRPr="008A4B7E">
        <w:rPr>
          <w:rFonts w:ascii="Verdana" w:hAnsi="Verdana"/>
          <w:color w:val="000000"/>
          <w:lang w:val="uk-UA"/>
        </w:rPr>
        <w:t>boards</w:t>
      </w:r>
      <w:proofErr w:type="spellEnd"/>
      <w:r w:rsidR="008A4B7E" w:rsidRPr="008A4B7E">
        <w:rPr>
          <w:rFonts w:ascii="Verdana" w:hAnsi="Verdana"/>
          <w:color w:val="000000"/>
          <w:lang w:val="uk-UA"/>
        </w:rPr>
        <w:t>.</w:t>
      </w:r>
    </w:p>
    <w:p w14:paraId="1CF040CA" w14:textId="77777777" w:rsidR="008A4B7E" w:rsidRDefault="00AE196A" w:rsidP="008A4B7E">
      <w:pPr>
        <w:pBdr>
          <w:top w:val="nil"/>
          <w:left w:val="nil"/>
          <w:bottom w:val="nil"/>
          <w:right w:val="nil"/>
          <w:between w:val="nil"/>
        </w:pBdr>
        <w:spacing w:after="60" w:line="276" w:lineRule="auto"/>
        <w:ind w:left="714"/>
        <w:jc w:val="both"/>
        <w:rPr>
          <w:rFonts w:ascii="Verdana" w:hAnsi="Verdana"/>
          <w:color w:val="000000"/>
          <w:lang w:val="uk-UA"/>
        </w:rPr>
      </w:pPr>
      <w:r w:rsidRPr="00AE196A">
        <w:rPr>
          <w:rFonts w:ascii="Verdana" w:hAnsi="Verdana"/>
          <w:color w:val="000000"/>
        </w:rPr>
        <w:t>b</w:t>
      </w:r>
      <w:bookmarkStart w:id="1" w:name="_Hlk164359684"/>
      <w:r w:rsidRPr="00AE196A">
        <w:rPr>
          <w:rFonts w:ascii="Verdana" w:hAnsi="Verdana"/>
          <w:color w:val="000000"/>
        </w:rPr>
        <w:t xml:space="preserve">. </w:t>
      </w:r>
      <w:proofErr w:type="spellStart"/>
      <w:r w:rsidRPr="00AE196A">
        <w:rPr>
          <w:rFonts w:ascii="Verdana" w:hAnsi="Verdana"/>
          <w:color w:val="000000"/>
          <w:lang w:val="uk-UA"/>
        </w:rPr>
        <w:t>Developing</w:t>
      </w:r>
      <w:proofErr w:type="spellEnd"/>
      <w:r w:rsidRPr="00AE196A">
        <w:rPr>
          <w:rFonts w:ascii="Verdana" w:hAnsi="Verdana"/>
          <w:color w:val="000000"/>
          <w:lang w:val="uk-UA"/>
        </w:rPr>
        <w:t xml:space="preserve"> a </w:t>
      </w:r>
      <w:proofErr w:type="spellStart"/>
      <w:r w:rsidRPr="00AE196A">
        <w:rPr>
          <w:rFonts w:ascii="Verdana" w:hAnsi="Verdana"/>
          <w:color w:val="000000"/>
          <w:lang w:val="uk-UA"/>
        </w:rPr>
        <w:t>comprehensive</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action</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plan</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to</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implement</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the</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targeted</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corporate</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governance</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model</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involves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outlining</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specific</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actionable</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recommendations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This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includes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defining</w:t>
      </w:r>
      <w:proofErr w:type="spellEnd"/>
      <w:r w:rsidRPr="00AE196A">
        <w:rPr>
          <w:rFonts w:ascii="Verdana" w:hAnsi="Verdana"/>
          <w:color w:val="000000"/>
          <w:lang w:val="uk-UA"/>
        </w:rPr>
        <w:t xml:space="preserve"> a </w:t>
      </w:r>
      <w:proofErr w:type="spellStart"/>
      <w:r w:rsidRPr="00AE196A">
        <w:rPr>
          <w:rFonts w:ascii="Verdana" w:hAnsi="Verdana"/>
          <w:color w:val="000000"/>
          <w:lang w:val="uk-UA"/>
        </w:rPr>
        <w:t>set</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of</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instruments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anticipating</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outcomes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of</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implementation</w:t>
      </w:r>
      <w:proofErr w:type="spellEnd"/>
      <w:r w:rsidRPr="00AE196A">
        <w:rPr>
          <w:rFonts w:ascii="Verdana" w:hAnsi="Verdana"/>
          <w:color w:val="000000"/>
          <w:lang w:val="uk-UA"/>
        </w:rPr>
        <w:t xml:space="preserve">, </w:t>
      </w:r>
      <w:r w:rsidRPr="00AE196A">
        <w:rPr>
          <w:rFonts w:ascii="Verdana" w:hAnsi="Verdana"/>
          <w:color w:val="000000"/>
        </w:rPr>
        <w:t xml:space="preserve">consequences, </w:t>
      </w:r>
      <w:proofErr w:type="spellStart"/>
      <w:r w:rsidRPr="00AE196A">
        <w:rPr>
          <w:rFonts w:ascii="Verdana" w:hAnsi="Verdana"/>
          <w:color w:val="000000"/>
          <w:lang w:val="uk-UA"/>
        </w:rPr>
        <w:t>conditions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for</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proper</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functioning</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setting</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timelines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identifying</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key</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stages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assigning</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responsible</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individuals</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and</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other</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pertinent</w:t>
      </w:r>
      <w:proofErr w:type="spellEnd"/>
      <w:r w:rsidRPr="00AE196A">
        <w:rPr>
          <w:rFonts w:ascii="Verdana" w:hAnsi="Verdana"/>
          <w:color w:val="000000"/>
          <w:lang w:val="uk-UA"/>
        </w:rPr>
        <w:t xml:space="preserve"> </w:t>
      </w:r>
      <w:proofErr w:type="spellStart"/>
      <w:r w:rsidRPr="00AE196A">
        <w:rPr>
          <w:rFonts w:ascii="Verdana" w:hAnsi="Verdana"/>
          <w:color w:val="000000"/>
          <w:lang w:val="uk-UA"/>
        </w:rPr>
        <w:t>factors</w:t>
      </w:r>
      <w:proofErr w:type="spellEnd"/>
      <w:r w:rsidRPr="00AE196A">
        <w:rPr>
          <w:rFonts w:ascii="Verdana" w:hAnsi="Verdana"/>
          <w:color w:val="000000"/>
          <w:lang w:val="uk-UA"/>
        </w:rPr>
        <w:t>.</w:t>
      </w:r>
      <w:bookmarkEnd w:id="1"/>
    </w:p>
    <w:p w14:paraId="55B32C1B" w14:textId="77777777" w:rsidR="008A4B7E" w:rsidRDefault="008A4B7E" w:rsidP="008A4B7E">
      <w:pPr>
        <w:pBdr>
          <w:top w:val="nil"/>
          <w:left w:val="nil"/>
          <w:bottom w:val="nil"/>
          <w:right w:val="nil"/>
          <w:between w:val="nil"/>
        </w:pBdr>
        <w:spacing w:after="60" w:line="276" w:lineRule="auto"/>
        <w:ind w:left="714"/>
        <w:jc w:val="both"/>
        <w:rPr>
          <w:rFonts w:ascii="Verdana" w:hAnsi="Verdana"/>
          <w:color w:val="000000"/>
          <w:lang w:val="uk-UA"/>
        </w:rPr>
      </w:pPr>
      <w:r>
        <w:rPr>
          <w:rFonts w:ascii="Verdana" w:hAnsi="Verdana"/>
          <w:color w:val="000000"/>
          <w:lang w:val="uk-UA"/>
        </w:rPr>
        <w:t xml:space="preserve">с. </w:t>
      </w:r>
      <w:r w:rsidRPr="000D3660">
        <w:rPr>
          <w:rFonts w:ascii="Verdana" w:eastAsia="Verdana" w:hAnsi="Verdana" w:cs="Verdana"/>
        </w:rPr>
        <w:t>Develop the concept of the functioning of the Supervisory Board and establish the principles of its formation</w:t>
      </w:r>
      <w:r>
        <w:rPr>
          <w:rFonts w:ascii="Verdana" w:eastAsia="Verdana" w:hAnsi="Verdana" w:cs="Verdana"/>
        </w:rPr>
        <w:t>, drafting the mandate, rules of procedure, role and responsibilities, mechanism for selection of members, and working methods.</w:t>
      </w:r>
    </w:p>
    <w:p w14:paraId="6C06260A" w14:textId="64A5EF84" w:rsidR="008A4B7E" w:rsidRPr="008A4B7E" w:rsidRDefault="008A4B7E" w:rsidP="008A4B7E">
      <w:pPr>
        <w:pBdr>
          <w:top w:val="nil"/>
          <w:left w:val="nil"/>
          <w:bottom w:val="nil"/>
          <w:right w:val="nil"/>
          <w:between w:val="nil"/>
        </w:pBdr>
        <w:spacing w:after="60" w:line="276" w:lineRule="auto"/>
        <w:ind w:left="714"/>
        <w:jc w:val="both"/>
        <w:rPr>
          <w:rFonts w:ascii="Verdana" w:hAnsi="Verdana"/>
          <w:color w:val="000000"/>
          <w:lang w:val="uk-UA"/>
        </w:rPr>
      </w:pPr>
      <w:r>
        <w:rPr>
          <w:rFonts w:ascii="Verdana" w:hAnsi="Verdana"/>
          <w:color w:val="000000"/>
          <w:lang w:val="en-US"/>
        </w:rPr>
        <w:t xml:space="preserve">d. </w:t>
      </w:r>
      <w:r w:rsidRPr="000D3660">
        <w:rPr>
          <w:rFonts w:ascii="Verdana" w:eastAsia="Verdana" w:hAnsi="Verdana" w:cs="Verdana"/>
        </w:rPr>
        <w:t xml:space="preserve">Create profiles for members of the Supervisory Board of </w:t>
      </w:r>
      <w:proofErr w:type="spellStart"/>
      <w:r w:rsidRPr="000D3660">
        <w:rPr>
          <w:rFonts w:ascii="Verdana" w:eastAsia="Verdana" w:hAnsi="Verdana" w:cs="Verdana"/>
        </w:rPr>
        <w:t>Mykolaivvodokanal</w:t>
      </w:r>
      <w:proofErr w:type="spellEnd"/>
      <w:r w:rsidRPr="000D3660">
        <w:rPr>
          <w:rFonts w:ascii="Verdana" w:eastAsia="Verdana" w:hAnsi="Verdana" w:cs="Verdana"/>
        </w:rPr>
        <w:t>.</w:t>
      </w:r>
    </w:p>
    <w:p w14:paraId="44585A18" w14:textId="77777777" w:rsidR="008A4B7E" w:rsidRPr="00AE196A" w:rsidRDefault="008A4B7E" w:rsidP="00AE196A">
      <w:pPr>
        <w:pBdr>
          <w:top w:val="nil"/>
          <w:left w:val="nil"/>
          <w:bottom w:val="nil"/>
          <w:right w:val="nil"/>
          <w:between w:val="nil"/>
        </w:pBdr>
        <w:spacing w:after="60" w:line="276" w:lineRule="auto"/>
        <w:ind w:left="714"/>
        <w:jc w:val="both"/>
        <w:rPr>
          <w:rFonts w:ascii="Verdana" w:hAnsi="Verdana"/>
          <w:lang w:val="uk-UA"/>
        </w:rPr>
      </w:pPr>
    </w:p>
    <w:p w14:paraId="3FDA7C9B" w14:textId="77777777" w:rsidR="00AE196A" w:rsidRDefault="00AE196A" w:rsidP="00AE196A">
      <w:pPr>
        <w:pStyle w:val="NormalWeb"/>
        <w:numPr>
          <w:ilvl w:val="0"/>
          <w:numId w:val="15"/>
        </w:numPr>
        <w:spacing w:before="253" w:beforeAutospacing="0" w:after="0" w:afterAutospacing="0" w:line="276" w:lineRule="auto"/>
        <w:jc w:val="both"/>
        <w:rPr>
          <w:rFonts w:ascii="Verdana" w:hAnsi="Verdana"/>
          <w:b/>
          <w:bCs/>
          <w:color w:val="000000"/>
          <w:sz w:val="22"/>
          <w:szCs w:val="22"/>
        </w:rPr>
      </w:pPr>
      <w:r w:rsidRPr="00AE196A">
        <w:rPr>
          <w:rFonts w:ascii="Verdana" w:hAnsi="Verdana"/>
          <w:b/>
          <w:bCs/>
          <w:color w:val="000000"/>
          <w:sz w:val="22"/>
          <w:szCs w:val="22"/>
        </w:rPr>
        <w:t>DELIVERABLES: </w:t>
      </w:r>
    </w:p>
    <w:p w14:paraId="3BEB0E17" w14:textId="77777777" w:rsidR="00AE196A" w:rsidRPr="00AE196A" w:rsidRDefault="00AE196A" w:rsidP="00AE196A">
      <w:pPr>
        <w:pStyle w:val="NormalWeb"/>
        <w:spacing w:before="253" w:beforeAutospacing="0" w:after="0" w:afterAutospacing="0" w:line="276" w:lineRule="auto"/>
        <w:jc w:val="both"/>
        <w:rPr>
          <w:rFonts w:ascii="Verdana" w:hAnsi="Verdana"/>
          <w:b/>
          <w:bCs/>
          <w:color w:val="000000"/>
          <w:sz w:val="22"/>
          <w:szCs w:val="22"/>
        </w:rPr>
      </w:pPr>
      <w:proofErr w:type="spellStart"/>
      <w:r w:rsidRPr="00AE196A">
        <w:rPr>
          <w:rFonts w:ascii="Verdana" w:eastAsia="Verdana" w:hAnsi="Verdana" w:cs="Verdana"/>
          <w:sz w:val="22"/>
          <w:szCs w:val="22"/>
        </w:rPr>
        <w:t>The</w:t>
      </w:r>
      <w:proofErr w:type="spellEnd"/>
      <w:r w:rsidRPr="00AE196A">
        <w:rPr>
          <w:rFonts w:ascii="Verdana" w:eastAsia="Verdana" w:hAnsi="Verdana" w:cs="Verdana"/>
          <w:sz w:val="22"/>
          <w:szCs w:val="22"/>
        </w:rPr>
        <w:t xml:space="preserve"> </w:t>
      </w:r>
      <w:proofErr w:type="spellStart"/>
      <w:r w:rsidRPr="00AE196A">
        <w:rPr>
          <w:rFonts w:ascii="Verdana" w:eastAsia="Verdana" w:hAnsi="Verdana" w:cs="Verdana"/>
          <w:sz w:val="22"/>
          <w:szCs w:val="22"/>
        </w:rPr>
        <w:t>Deliverables</w:t>
      </w:r>
      <w:proofErr w:type="spellEnd"/>
      <w:r w:rsidRPr="00AE196A">
        <w:rPr>
          <w:rFonts w:ascii="Verdana" w:eastAsia="Verdana" w:hAnsi="Verdana" w:cs="Verdana"/>
          <w:sz w:val="22"/>
          <w:szCs w:val="22"/>
        </w:rPr>
        <w:t xml:space="preserve"> </w:t>
      </w:r>
      <w:proofErr w:type="spellStart"/>
      <w:r w:rsidRPr="00AE196A">
        <w:rPr>
          <w:rFonts w:ascii="Verdana" w:eastAsia="Verdana" w:hAnsi="Verdana" w:cs="Verdana"/>
          <w:sz w:val="22"/>
          <w:szCs w:val="22"/>
        </w:rPr>
        <w:t>are</w:t>
      </w:r>
      <w:proofErr w:type="spellEnd"/>
      <w:r w:rsidRPr="00AE196A">
        <w:rPr>
          <w:rFonts w:ascii="Verdana" w:eastAsia="Verdana" w:hAnsi="Verdana" w:cs="Verdana"/>
          <w:sz w:val="22"/>
          <w:szCs w:val="22"/>
        </w:rPr>
        <w:t xml:space="preserve"> </w:t>
      </w:r>
      <w:proofErr w:type="spellStart"/>
      <w:r w:rsidRPr="00AE196A">
        <w:rPr>
          <w:rFonts w:ascii="Verdana" w:eastAsia="Verdana" w:hAnsi="Verdana" w:cs="Verdana"/>
          <w:sz w:val="22"/>
          <w:szCs w:val="22"/>
        </w:rPr>
        <w:t>presented</w:t>
      </w:r>
      <w:proofErr w:type="spellEnd"/>
      <w:r w:rsidRPr="00AE196A">
        <w:rPr>
          <w:rFonts w:ascii="Verdana" w:eastAsia="Verdana" w:hAnsi="Verdana" w:cs="Verdana"/>
          <w:sz w:val="22"/>
          <w:szCs w:val="22"/>
        </w:rPr>
        <w:t xml:space="preserve"> </w:t>
      </w:r>
      <w:proofErr w:type="spellStart"/>
      <w:r w:rsidRPr="00AE196A">
        <w:rPr>
          <w:rFonts w:ascii="Verdana" w:eastAsia="Verdana" w:hAnsi="Verdana" w:cs="Verdana"/>
          <w:sz w:val="22"/>
          <w:szCs w:val="22"/>
        </w:rPr>
        <w:t>below</w:t>
      </w:r>
      <w:proofErr w:type="spellEnd"/>
      <w:r w:rsidRPr="00AE196A">
        <w:rPr>
          <w:rFonts w:ascii="Verdana" w:eastAsia="Verdana" w:hAnsi="Verdana" w:cs="Verdana"/>
          <w:sz w:val="22"/>
          <w:szCs w:val="22"/>
        </w:rPr>
        <w:t xml:space="preserve"> in </w:t>
      </w:r>
      <w:proofErr w:type="spellStart"/>
      <w:r w:rsidRPr="00AE196A">
        <w:rPr>
          <w:rFonts w:ascii="Verdana" w:eastAsia="Verdana" w:hAnsi="Verdana" w:cs="Verdana"/>
          <w:sz w:val="22"/>
          <w:szCs w:val="22"/>
        </w:rPr>
        <w:t>Table</w:t>
      </w:r>
      <w:proofErr w:type="spellEnd"/>
      <w:r w:rsidRPr="00AE196A">
        <w:rPr>
          <w:rFonts w:ascii="Verdana" w:eastAsia="Verdana" w:hAnsi="Verdana" w:cs="Verdana"/>
          <w:sz w:val="22"/>
          <w:szCs w:val="22"/>
        </w:rPr>
        <w:t xml:space="preserve"> 1 </w:t>
      </w:r>
      <w:proofErr w:type="spellStart"/>
      <w:r w:rsidRPr="00AE196A">
        <w:rPr>
          <w:rFonts w:ascii="Verdana" w:eastAsia="Verdana" w:hAnsi="Verdana" w:cs="Verdana"/>
          <w:sz w:val="22"/>
          <w:szCs w:val="22"/>
        </w:rPr>
        <w:t>with</w:t>
      </w:r>
      <w:proofErr w:type="spellEnd"/>
      <w:r w:rsidRPr="00AE196A">
        <w:rPr>
          <w:rFonts w:ascii="Verdana" w:eastAsia="Verdana" w:hAnsi="Verdana" w:cs="Verdana"/>
          <w:sz w:val="22"/>
          <w:szCs w:val="22"/>
        </w:rPr>
        <w:t xml:space="preserve"> a </w:t>
      </w:r>
      <w:proofErr w:type="spellStart"/>
      <w:r w:rsidRPr="00AE196A">
        <w:rPr>
          <w:rFonts w:ascii="Verdana" w:eastAsia="Verdana" w:hAnsi="Verdana" w:cs="Verdana"/>
          <w:sz w:val="22"/>
          <w:szCs w:val="22"/>
        </w:rPr>
        <w:t>tentative</w:t>
      </w:r>
      <w:proofErr w:type="spellEnd"/>
      <w:r w:rsidRPr="00AE196A">
        <w:rPr>
          <w:rFonts w:ascii="Verdana" w:eastAsia="Verdana" w:hAnsi="Verdana" w:cs="Verdana"/>
          <w:sz w:val="22"/>
          <w:szCs w:val="22"/>
        </w:rPr>
        <w:t xml:space="preserve"> </w:t>
      </w:r>
      <w:proofErr w:type="spellStart"/>
      <w:r w:rsidRPr="00AE196A">
        <w:rPr>
          <w:rFonts w:ascii="Verdana" w:eastAsia="Verdana" w:hAnsi="Verdana" w:cs="Verdana"/>
          <w:sz w:val="22"/>
          <w:szCs w:val="22"/>
        </w:rPr>
        <w:t>schedule</w:t>
      </w:r>
      <w:proofErr w:type="spellEnd"/>
      <w:r w:rsidRPr="00AE196A">
        <w:rPr>
          <w:rFonts w:ascii="Verdana" w:eastAsia="Verdana" w:hAnsi="Verdana" w:cs="Verdana"/>
          <w:sz w:val="22"/>
          <w:szCs w:val="22"/>
        </w:rPr>
        <w:t>.</w:t>
      </w:r>
    </w:p>
    <w:p w14:paraId="438862A5" w14:textId="77777777" w:rsidR="00AE196A" w:rsidRPr="00AE196A" w:rsidRDefault="00AE196A" w:rsidP="00AE196A">
      <w:pPr>
        <w:spacing w:after="120" w:line="276" w:lineRule="auto"/>
        <w:jc w:val="both"/>
        <w:rPr>
          <w:rFonts w:ascii="Verdana" w:eastAsia="Verdana" w:hAnsi="Verdana" w:cs="Verdana"/>
        </w:rPr>
      </w:pPr>
      <w:r w:rsidRPr="00AE196A">
        <w:rPr>
          <w:rFonts w:ascii="Verdana" w:eastAsia="Verdana" w:hAnsi="Verdana" w:cs="Verdana"/>
        </w:rPr>
        <w:t>All results are expected to be provided in Ukrainian</w:t>
      </w:r>
      <w:r w:rsidRPr="00AE196A">
        <w:rPr>
          <w:rFonts w:ascii="Verdana" w:eastAsia="Verdana" w:hAnsi="Verdana" w:cs="Verdana"/>
          <w:lang w:val="uk-UA"/>
        </w:rPr>
        <w:t xml:space="preserve"> </w:t>
      </w:r>
      <w:r w:rsidRPr="00AE196A">
        <w:rPr>
          <w:rFonts w:ascii="Verdana" w:eastAsia="Verdana" w:hAnsi="Verdana" w:cs="Verdana"/>
        </w:rPr>
        <w:t>and English unless otherwise agreed. Electronic copies are sent by email to the particular EUACI contact person.</w:t>
      </w:r>
    </w:p>
    <w:p w14:paraId="623D290F" w14:textId="77777777" w:rsidR="00AE196A" w:rsidRPr="00AE196A" w:rsidRDefault="00AE196A" w:rsidP="00AE196A">
      <w:pPr>
        <w:spacing w:after="120" w:line="276" w:lineRule="auto"/>
        <w:jc w:val="both"/>
        <w:rPr>
          <w:rFonts w:ascii="Verdana" w:eastAsia="Verdana" w:hAnsi="Verdana" w:cs="Verdana"/>
        </w:rPr>
      </w:pPr>
      <w:r w:rsidRPr="00AE196A">
        <w:rPr>
          <w:rFonts w:ascii="Verdana" w:eastAsia="Verdana" w:hAnsi="Verdana" w:cs="Verdana"/>
        </w:rPr>
        <w:t>Table 1: Summary of deliverables/outputs and the tentative timeline for delivery.</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70"/>
        <w:gridCol w:w="1894"/>
        <w:gridCol w:w="3686"/>
      </w:tblGrid>
      <w:tr w:rsidR="00AE196A" w:rsidRPr="00AE196A" w14:paraId="5263C00E" w14:textId="77777777" w:rsidTr="008A4B7E">
        <w:trPr>
          <w:tblHeader/>
        </w:trPr>
        <w:tc>
          <w:tcPr>
            <w:tcW w:w="480" w:type="dxa"/>
            <w:shd w:val="clear" w:color="auto" w:fill="auto"/>
          </w:tcPr>
          <w:p w14:paraId="5F5D0B79" w14:textId="77777777" w:rsidR="00AE196A" w:rsidRPr="00AE196A" w:rsidRDefault="00AE196A" w:rsidP="00AE196A">
            <w:pPr>
              <w:spacing w:after="200" w:line="276" w:lineRule="auto"/>
              <w:jc w:val="both"/>
              <w:rPr>
                <w:rFonts w:ascii="Verdana" w:eastAsia="Verdana" w:hAnsi="Verdana" w:cs="Verdana"/>
                <w:b/>
              </w:rPr>
            </w:pPr>
            <w:r w:rsidRPr="00AE196A">
              <w:rPr>
                <w:rFonts w:ascii="Verdana" w:eastAsia="Verdana" w:hAnsi="Verdana" w:cs="Verdana"/>
                <w:b/>
              </w:rPr>
              <w:t>#</w:t>
            </w:r>
          </w:p>
        </w:tc>
        <w:tc>
          <w:tcPr>
            <w:tcW w:w="3570" w:type="dxa"/>
            <w:shd w:val="clear" w:color="auto" w:fill="auto"/>
          </w:tcPr>
          <w:p w14:paraId="0F8E17CC" w14:textId="77777777" w:rsidR="00AE196A" w:rsidRPr="00AE196A" w:rsidRDefault="00AE196A" w:rsidP="00AE196A">
            <w:pPr>
              <w:spacing w:after="200" w:line="276" w:lineRule="auto"/>
              <w:jc w:val="both"/>
              <w:rPr>
                <w:rFonts w:ascii="Verdana" w:eastAsia="Verdana" w:hAnsi="Verdana" w:cs="Verdana"/>
                <w:b/>
              </w:rPr>
            </w:pPr>
            <w:r w:rsidRPr="00AE196A">
              <w:rPr>
                <w:rFonts w:ascii="Verdana" w:eastAsia="Verdana" w:hAnsi="Verdana" w:cs="Verdana"/>
                <w:b/>
              </w:rPr>
              <w:t>Deliverable/Output</w:t>
            </w:r>
          </w:p>
        </w:tc>
        <w:tc>
          <w:tcPr>
            <w:tcW w:w="1894" w:type="dxa"/>
            <w:shd w:val="clear" w:color="auto" w:fill="auto"/>
          </w:tcPr>
          <w:p w14:paraId="5933A3BB" w14:textId="77777777" w:rsidR="00AE196A" w:rsidRPr="00AE196A" w:rsidRDefault="00AE196A" w:rsidP="00AE196A">
            <w:pPr>
              <w:spacing w:after="200" w:line="276" w:lineRule="auto"/>
              <w:jc w:val="both"/>
              <w:rPr>
                <w:rFonts w:ascii="Verdana" w:eastAsia="Verdana" w:hAnsi="Verdana" w:cs="Verdana"/>
                <w:b/>
              </w:rPr>
            </w:pPr>
            <w:r w:rsidRPr="00AE196A">
              <w:rPr>
                <w:rFonts w:ascii="Verdana" w:eastAsia="Verdana" w:hAnsi="Verdana" w:cs="Verdana"/>
                <w:b/>
              </w:rPr>
              <w:t>Timeline</w:t>
            </w:r>
          </w:p>
        </w:tc>
        <w:tc>
          <w:tcPr>
            <w:tcW w:w="3686" w:type="dxa"/>
            <w:shd w:val="clear" w:color="auto" w:fill="auto"/>
          </w:tcPr>
          <w:p w14:paraId="2D1D26BC" w14:textId="77777777" w:rsidR="00AE196A" w:rsidRPr="00AE196A" w:rsidRDefault="00AE196A" w:rsidP="00AE196A">
            <w:pPr>
              <w:spacing w:after="200" w:line="276" w:lineRule="auto"/>
              <w:jc w:val="both"/>
              <w:rPr>
                <w:rFonts w:ascii="Verdana" w:eastAsia="Verdana" w:hAnsi="Verdana" w:cs="Verdana"/>
                <w:b/>
              </w:rPr>
            </w:pPr>
            <w:r w:rsidRPr="00AE196A">
              <w:rPr>
                <w:rFonts w:ascii="Verdana" w:eastAsia="Verdana" w:hAnsi="Verdana" w:cs="Verdana"/>
                <w:b/>
              </w:rPr>
              <w:t>Note</w:t>
            </w:r>
          </w:p>
        </w:tc>
      </w:tr>
      <w:tr w:rsidR="00AE196A" w:rsidRPr="00AE196A" w14:paraId="3B4D028E" w14:textId="77777777" w:rsidTr="008A4B7E">
        <w:trPr>
          <w:trHeight w:val="1573"/>
        </w:trPr>
        <w:tc>
          <w:tcPr>
            <w:tcW w:w="480" w:type="dxa"/>
            <w:shd w:val="clear" w:color="auto" w:fill="auto"/>
          </w:tcPr>
          <w:p w14:paraId="57CBB70B"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1</w:t>
            </w:r>
          </w:p>
        </w:tc>
        <w:tc>
          <w:tcPr>
            <w:tcW w:w="3570" w:type="dxa"/>
            <w:shd w:val="clear" w:color="auto" w:fill="auto"/>
          </w:tcPr>
          <w:p w14:paraId="3D3A18A8"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 xml:space="preserve">Consultant's </w:t>
            </w:r>
            <w:r w:rsidRPr="00AE196A">
              <w:rPr>
                <w:rFonts w:ascii="Verdana" w:eastAsia="Verdana" w:hAnsi="Verdana" w:cs="Verdana"/>
                <w:b/>
              </w:rPr>
              <w:t>updated work plan</w:t>
            </w:r>
            <w:r w:rsidRPr="00AE196A">
              <w:rPr>
                <w:rFonts w:ascii="Verdana" w:eastAsia="Verdana" w:hAnsi="Verdana" w:cs="Verdana"/>
              </w:rPr>
              <w:t xml:space="preserve"> showing tentative timing for the start and completion of the activities listed in the scope of work section. </w:t>
            </w:r>
          </w:p>
        </w:tc>
        <w:tc>
          <w:tcPr>
            <w:tcW w:w="1894" w:type="dxa"/>
            <w:shd w:val="clear" w:color="auto" w:fill="auto"/>
          </w:tcPr>
          <w:p w14:paraId="78D0C1F0"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1 week after contract signing</w:t>
            </w:r>
          </w:p>
        </w:tc>
        <w:tc>
          <w:tcPr>
            <w:tcW w:w="3686" w:type="dxa"/>
            <w:shd w:val="clear" w:color="auto" w:fill="auto"/>
          </w:tcPr>
          <w:p w14:paraId="7BAD1D61"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To be submitted to the EUACI contact person by e-mail ahead of the presentation during Kick-Off meeting</w:t>
            </w:r>
          </w:p>
        </w:tc>
      </w:tr>
      <w:tr w:rsidR="00AE196A" w:rsidRPr="00AE196A" w14:paraId="5D120182" w14:textId="77777777" w:rsidTr="008A4B7E">
        <w:tc>
          <w:tcPr>
            <w:tcW w:w="480" w:type="dxa"/>
            <w:shd w:val="clear" w:color="auto" w:fill="auto"/>
          </w:tcPr>
          <w:p w14:paraId="1467E638"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2</w:t>
            </w:r>
          </w:p>
        </w:tc>
        <w:tc>
          <w:tcPr>
            <w:tcW w:w="3570" w:type="dxa"/>
            <w:shd w:val="clear" w:color="auto" w:fill="auto"/>
          </w:tcPr>
          <w:p w14:paraId="70F7A3A5" w14:textId="77777777" w:rsidR="00AE196A" w:rsidRPr="00AE196A" w:rsidRDefault="00AE196A" w:rsidP="00AE196A">
            <w:pPr>
              <w:pBdr>
                <w:top w:val="nil"/>
                <w:left w:val="nil"/>
                <w:bottom w:val="nil"/>
                <w:right w:val="nil"/>
                <w:between w:val="nil"/>
              </w:pBdr>
              <w:spacing w:after="60" w:line="276" w:lineRule="auto"/>
              <w:jc w:val="both"/>
              <w:rPr>
                <w:rFonts w:ascii="Verdana" w:hAnsi="Verdana"/>
                <w:color w:val="000000"/>
              </w:rPr>
            </w:pPr>
            <w:r w:rsidRPr="00AE196A">
              <w:rPr>
                <w:rFonts w:ascii="Verdana" w:eastAsia="Verdana" w:hAnsi="Verdana" w:cs="Verdana"/>
              </w:rPr>
              <w:t xml:space="preserve">Corporate governance model for </w:t>
            </w:r>
            <w:proofErr w:type="spellStart"/>
            <w:r w:rsidRPr="00AE196A">
              <w:rPr>
                <w:rFonts w:ascii="Verdana" w:eastAsia="Verdana" w:hAnsi="Verdana" w:cs="Verdana"/>
              </w:rPr>
              <w:t>Mykolaivvodokanal</w:t>
            </w:r>
            <w:proofErr w:type="spellEnd"/>
            <w:r w:rsidRPr="00AE196A">
              <w:rPr>
                <w:rFonts w:ascii="Verdana" w:eastAsia="Verdana" w:hAnsi="Verdana" w:cs="Verdana"/>
              </w:rPr>
              <w:t xml:space="preserve"> </w:t>
            </w:r>
          </w:p>
          <w:p w14:paraId="674DDEB6" w14:textId="77777777" w:rsidR="00AE196A" w:rsidRPr="00AE196A" w:rsidRDefault="00AE196A" w:rsidP="00AE196A">
            <w:pPr>
              <w:pBdr>
                <w:top w:val="nil"/>
                <w:left w:val="nil"/>
                <w:bottom w:val="nil"/>
                <w:right w:val="nil"/>
                <w:between w:val="nil"/>
              </w:pBdr>
              <w:spacing w:after="60" w:line="276" w:lineRule="auto"/>
              <w:jc w:val="both"/>
              <w:rPr>
                <w:rFonts w:ascii="Verdana" w:eastAsia="Verdana" w:hAnsi="Verdana" w:cs="Verdana"/>
              </w:rPr>
            </w:pPr>
          </w:p>
        </w:tc>
        <w:tc>
          <w:tcPr>
            <w:tcW w:w="1894" w:type="dxa"/>
            <w:shd w:val="clear" w:color="auto" w:fill="auto"/>
          </w:tcPr>
          <w:p w14:paraId="3165CA01" w14:textId="77777777" w:rsidR="00AE196A" w:rsidRPr="00AE196A" w:rsidRDefault="00AE196A" w:rsidP="00AE196A">
            <w:pPr>
              <w:spacing w:after="200" w:line="276" w:lineRule="auto"/>
              <w:jc w:val="both"/>
              <w:rPr>
                <w:rFonts w:ascii="Verdana" w:eastAsia="Verdana" w:hAnsi="Verdana" w:cs="Verdana"/>
                <w:highlight w:val="white"/>
              </w:rPr>
            </w:pPr>
            <w:r w:rsidRPr="00AE196A">
              <w:rPr>
                <w:rFonts w:ascii="Verdana" w:eastAsia="Verdana" w:hAnsi="Verdana" w:cs="Verdana"/>
                <w:highlight w:val="white"/>
              </w:rPr>
              <w:t>4 weeks after the contract signing</w:t>
            </w:r>
          </w:p>
        </w:tc>
        <w:tc>
          <w:tcPr>
            <w:tcW w:w="3686" w:type="dxa"/>
            <w:shd w:val="clear" w:color="auto" w:fill="auto"/>
          </w:tcPr>
          <w:p w14:paraId="290352B2" w14:textId="77777777" w:rsidR="00AE196A" w:rsidRPr="00AE196A" w:rsidRDefault="00AE196A" w:rsidP="00AE196A">
            <w:pPr>
              <w:spacing w:line="276" w:lineRule="auto"/>
              <w:jc w:val="both"/>
              <w:rPr>
                <w:rFonts w:ascii="Verdana" w:hAnsi="Verdana"/>
              </w:rPr>
            </w:pPr>
            <w:r w:rsidRPr="00AE196A">
              <w:rPr>
                <w:rFonts w:ascii="Verdana" w:eastAsia="Verdana" w:hAnsi="Verdana" w:cs="Verdana"/>
              </w:rPr>
              <w:t>To be approved by the EUACI.</w:t>
            </w:r>
          </w:p>
          <w:p w14:paraId="7F883154" w14:textId="77777777" w:rsidR="00AE196A" w:rsidRPr="00AE196A" w:rsidRDefault="00AE196A" w:rsidP="00AE196A">
            <w:pPr>
              <w:spacing w:line="276" w:lineRule="auto"/>
              <w:jc w:val="both"/>
              <w:rPr>
                <w:rFonts w:ascii="Verdana" w:hAnsi="Verdana"/>
              </w:rPr>
            </w:pPr>
            <w:r w:rsidRPr="00AE196A">
              <w:rPr>
                <w:rFonts w:ascii="Verdana" w:hAnsi="Verdana"/>
              </w:rPr>
              <w:t>The report should contain:</w:t>
            </w:r>
          </w:p>
          <w:p w14:paraId="26D96C56" w14:textId="77777777" w:rsidR="00AE196A" w:rsidRPr="00AE196A" w:rsidRDefault="00AE196A" w:rsidP="00AE196A">
            <w:pPr>
              <w:numPr>
                <w:ilvl w:val="0"/>
                <w:numId w:val="6"/>
              </w:numPr>
              <w:spacing w:after="0" w:line="276" w:lineRule="auto"/>
              <w:jc w:val="both"/>
              <w:rPr>
                <w:rFonts w:ascii="Verdana" w:hAnsi="Verdana"/>
              </w:rPr>
            </w:pPr>
            <w:r w:rsidRPr="00AE196A">
              <w:rPr>
                <w:rFonts w:ascii="Verdana" w:hAnsi="Verdana"/>
              </w:rPr>
              <w:t>The short r</w:t>
            </w:r>
            <w:r w:rsidRPr="00AE196A">
              <w:rPr>
                <w:rFonts w:ascii="Verdana" w:hAnsi="Verdana"/>
                <w:color w:val="000000"/>
              </w:rPr>
              <w:t>eview of current corporate governance practices</w:t>
            </w:r>
            <w:r w:rsidRPr="00AE196A">
              <w:rPr>
                <w:rFonts w:ascii="Verdana" w:hAnsi="Verdana"/>
              </w:rPr>
              <w:t>;</w:t>
            </w:r>
          </w:p>
          <w:p w14:paraId="7E1DECCA" w14:textId="77777777" w:rsidR="00AE196A" w:rsidRPr="00AE196A" w:rsidRDefault="00AE196A" w:rsidP="00AE196A">
            <w:pPr>
              <w:numPr>
                <w:ilvl w:val="0"/>
                <w:numId w:val="6"/>
              </w:numPr>
              <w:spacing w:after="0" w:line="276" w:lineRule="auto"/>
              <w:jc w:val="both"/>
              <w:rPr>
                <w:rFonts w:ascii="Verdana" w:hAnsi="Verdana"/>
              </w:rPr>
            </w:pPr>
            <w:r w:rsidRPr="00AE196A">
              <w:rPr>
                <w:rFonts w:ascii="Verdana" w:hAnsi="Verdana"/>
              </w:rPr>
              <w:t>The target corporate governance model.</w:t>
            </w:r>
          </w:p>
        </w:tc>
      </w:tr>
      <w:tr w:rsidR="00AE196A" w:rsidRPr="00AE196A" w14:paraId="3C5E08DB" w14:textId="77777777" w:rsidTr="008A4B7E">
        <w:tc>
          <w:tcPr>
            <w:tcW w:w="480" w:type="dxa"/>
            <w:shd w:val="clear" w:color="auto" w:fill="auto"/>
          </w:tcPr>
          <w:p w14:paraId="6C1B934D" w14:textId="087CE905" w:rsidR="00AE196A" w:rsidRPr="00AE196A" w:rsidRDefault="008A4B7E" w:rsidP="00AE196A">
            <w:pPr>
              <w:spacing w:after="200" w:line="276" w:lineRule="auto"/>
              <w:jc w:val="both"/>
              <w:rPr>
                <w:rFonts w:ascii="Verdana" w:eastAsia="Verdana" w:hAnsi="Verdana" w:cs="Verdana"/>
              </w:rPr>
            </w:pPr>
            <w:r>
              <w:rPr>
                <w:rFonts w:ascii="Verdana" w:eastAsia="Verdana" w:hAnsi="Verdana" w:cs="Verdana"/>
              </w:rPr>
              <w:lastRenderedPageBreak/>
              <w:t>3</w:t>
            </w:r>
          </w:p>
        </w:tc>
        <w:tc>
          <w:tcPr>
            <w:tcW w:w="3570" w:type="dxa"/>
            <w:shd w:val="clear" w:color="auto" w:fill="auto"/>
          </w:tcPr>
          <w:p w14:paraId="78EEF0B9" w14:textId="77777777" w:rsidR="00AE196A" w:rsidRPr="00AE196A" w:rsidRDefault="00AE196A" w:rsidP="00AE196A">
            <w:pPr>
              <w:spacing w:after="200" w:line="276" w:lineRule="auto"/>
              <w:jc w:val="both"/>
              <w:rPr>
                <w:rFonts w:ascii="Verdana" w:eastAsia="Verdana" w:hAnsi="Verdana" w:cs="Verdana"/>
                <w:highlight w:val="white"/>
                <w:lang w:val="uk-UA"/>
              </w:rPr>
            </w:pPr>
            <w:r w:rsidRPr="00AE196A">
              <w:rPr>
                <w:rFonts w:ascii="Verdana" w:hAnsi="Verdana"/>
                <w:highlight w:val="white"/>
              </w:rPr>
              <w:t xml:space="preserve">Corporate Governance Roadmap </w:t>
            </w:r>
          </w:p>
        </w:tc>
        <w:tc>
          <w:tcPr>
            <w:tcW w:w="1894" w:type="dxa"/>
            <w:shd w:val="clear" w:color="auto" w:fill="auto"/>
          </w:tcPr>
          <w:p w14:paraId="0195DDE0" w14:textId="77777777" w:rsidR="00AE196A" w:rsidRPr="00AE196A" w:rsidRDefault="00AE196A" w:rsidP="00AE196A">
            <w:pPr>
              <w:spacing w:after="200" w:line="276" w:lineRule="auto"/>
              <w:jc w:val="both"/>
              <w:rPr>
                <w:rFonts w:ascii="Verdana" w:eastAsia="Verdana" w:hAnsi="Verdana" w:cs="Verdana"/>
                <w:highlight w:val="white"/>
              </w:rPr>
            </w:pPr>
            <w:r w:rsidRPr="00AE196A">
              <w:rPr>
                <w:rFonts w:ascii="Verdana" w:eastAsia="Verdana" w:hAnsi="Verdana" w:cs="Verdana"/>
                <w:highlight w:val="white"/>
              </w:rPr>
              <w:t>6 weeks after the contract signing.</w:t>
            </w:r>
          </w:p>
        </w:tc>
        <w:tc>
          <w:tcPr>
            <w:tcW w:w="3686" w:type="dxa"/>
            <w:shd w:val="clear" w:color="auto" w:fill="auto"/>
          </w:tcPr>
          <w:p w14:paraId="6D6D86CE" w14:textId="77777777" w:rsidR="00AE196A" w:rsidRPr="00AE196A" w:rsidRDefault="00AE196A" w:rsidP="00AE196A">
            <w:pPr>
              <w:spacing w:line="276" w:lineRule="auto"/>
              <w:jc w:val="both"/>
              <w:rPr>
                <w:rFonts w:ascii="Verdana" w:hAnsi="Verdana"/>
              </w:rPr>
            </w:pPr>
            <w:r w:rsidRPr="00AE196A">
              <w:rPr>
                <w:rFonts w:ascii="Verdana" w:eastAsia="Verdana" w:hAnsi="Verdana" w:cs="Verdana"/>
              </w:rPr>
              <w:t xml:space="preserve">The structure of the roadmap should be approved by EUACI 2 weeks after the contract signing. The final Roadmap to be approved by the EUACI </w:t>
            </w:r>
          </w:p>
          <w:p w14:paraId="01EBABD7" w14:textId="77777777" w:rsidR="008A4B7E" w:rsidRDefault="00AE196A" w:rsidP="008A4B7E">
            <w:pPr>
              <w:spacing w:line="276" w:lineRule="auto"/>
              <w:jc w:val="both"/>
              <w:rPr>
                <w:rFonts w:ascii="Verdana" w:hAnsi="Verdana"/>
              </w:rPr>
            </w:pPr>
            <w:r w:rsidRPr="00AE196A">
              <w:rPr>
                <w:rFonts w:ascii="Verdana" w:hAnsi="Verdana"/>
              </w:rPr>
              <w:t>The roadmap should contain:</w:t>
            </w:r>
          </w:p>
          <w:p w14:paraId="48084179" w14:textId="492BF992" w:rsidR="00AE196A" w:rsidRDefault="008A4B7E" w:rsidP="008A4B7E">
            <w:pPr>
              <w:spacing w:line="276" w:lineRule="auto"/>
              <w:jc w:val="both"/>
              <w:rPr>
                <w:rFonts w:ascii="Verdana" w:hAnsi="Verdana"/>
              </w:rPr>
            </w:pPr>
            <w:r>
              <w:rPr>
                <w:rFonts w:ascii="Verdana" w:hAnsi="Verdana"/>
              </w:rPr>
              <w:t>-</w:t>
            </w:r>
            <w:r w:rsidR="00AE196A" w:rsidRPr="00AE196A">
              <w:rPr>
                <w:rFonts w:ascii="Verdana" w:hAnsi="Verdana"/>
              </w:rPr>
              <w:t xml:space="preserve"> an </w:t>
            </w:r>
            <w:r w:rsidR="00AE196A" w:rsidRPr="00AE196A">
              <w:rPr>
                <w:rFonts w:ascii="Verdana" w:hAnsi="Verdana"/>
                <w:highlight w:val="white"/>
              </w:rPr>
              <w:t xml:space="preserve">action plan and recommendations on its implementing  </w:t>
            </w:r>
          </w:p>
          <w:p w14:paraId="7FC4A109" w14:textId="25F944B5" w:rsidR="008A4B7E" w:rsidRPr="00AE196A" w:rsidRDefault="008A4B7E" w:rsidP="008A4B7E">
            <w:pPr>
              <w:numPr>
                <w:ilvl w:val="0"/>
                <w:numId w:val="7"/>
              </w:numPr>
              <w:spacing w:after="0" w:line="276" w:lineRule="auto"/>
              <w:jc w:val="both"/>
              <w:rPr>
                <w:rFonts w:ascii="Verdana" w:hAnsi="Verdana"/>
              </w:rPr>
            </w:pPr>
            <w:r>
              <w:rPr>
                <w:rFonts w:ascii="Verdana" w:hAnsi="Verdana"/>
              </w:rPr>
              <w:t>t</w:t>
            </w:r>
            <w:r w:rsidRPr="00AE196A">
              <w:rPr>
                <w:rFonts w:ascii="Verdana" w:hAnsi="Verdana"/>
              </w:rPr>
              <w:t xml:space="preserve">he concept of functioning of the Supervisory Board for </w:t>
            </w:r>
            <w:proofErr w:type="spellStart"/>
            <w:r w:rsidRPr="00AE196A">
              <w:rPr>
                <w:rFonts w:ascii="Verdana" w:hAnsi="Verdana"/>
              </w:rPr>
              <w:t>Mykolayivvodokanal</w:t>
            </w:r>
            <w:proofErr w:type="spellEnd"/>
            <w:r>
              <w:rPr>
                <w:rFonts w:ascii="Verdana" w:hAnsi="Verdana"/>
              </w:rPr>
              <w:t xml:space="preserve"> drafting </w:t>
            </w:r>
            <w:r>
              <w:rPr>
                <w:rFonts w:ascii="Verdana" w:eastAsia="Verdana" w:hAnsi="Verdana" w:cs="Verdana"/>
              </w:rPr>
              <w:t>the mandate, rules of procedure, role, and responsibilities, a mechanism for selection of members, and working methods</w:t>
            </w:r>
          </w:p>
          <w:p w14:paraId="57471FA5" w14:textId="525395F5" w:rsidR="008A4B7E" w:rsidRPr="008A4B7E" w:rsidRDefault="008A4B7E" w:rsidP="008A4B7E">
            <w:pPr>
              <w:numPr>
                <w:ilvl w:val="0"/>
                <w:numId w:val="7"/>
              </w:numPr>
              <w:spacing w:after="0" w:line="276" w:lineRule="auto"/>
              <w:jc w:val="both"/>
              <w:rPr>
                <w:rFonts w:ascii="Verdana" w:hAnsi="Verdana"/>
              </w:rPr>
            </w:pPr>
            <w:r w:rsidRPr="00AE196A">
              <w:rPr>
                <w:rFonts w:ascii="Verdana" w:hAnsi="Verdana"/>
                <w:color w:val="000000"/>
              </w:rPr>
              <w:t>Design of the transparent nomination procedure;</w:t>
            </w:r>
          </w:p>
          <w:p w14:paraId="1DD98207" w14:textId="5D68A388" w:rsidR="008A4B7E" w:rsidRPr="00AE196A" w:rsidRDefault="008A4B7E" w:rsidP="008A4B7E">
            <w:pPr>
              <w:numPr>
                <w:ilvl w:val="0"/>
                <w:numId w:val="7"/>
              </w:numPr>
              <w:spacing w:line="276" w:lineRule="auto"/>
              <w:jc w:val="both"/>
              <w:rPr>
                <w:rFonts w:ascii="Verdana" w:hAnsi="Verdana"/>
              </w:rPr>
            </w:pPr>
            <w:r w:rsidRPr="00AE196A">
              <w:rPr>
                <w:rFonts w:ascii="Verdana" w:hAnsi="Verdana"/>
                <w:color w:val="000000"/>
              </w:rPr>
              <w:t xml:space="preserve">Profiles for Members of the Supervisory Board for </w:t>
            </w:r>
            <w:proofErr w:type="spellStart"/>
            <w:r>
              <w:rPr>
                <w:rFonts w:ascii="Verdana" w:hAnsi="Verdana"/>
                <w:color w:val="000000"/>
              </w:rPr>
              <w:t>M</w:t>
            </w:r>
            <w:r w:rsidRPr="00AE196A">
              <w:rPr>
                <w:rFonts w:ascii="Verdana" w:hAnsi="Verdana"/>
                <w:color w:val="000000"/>
              </w:rPr>
              <w:t>ykolaivvodokanal</w:t>
            </w:r>
            <w:proofErr w:type="spellEnd"/>
            <w:r w:rsidRPr="00AE196A">
              <w:rPr>
                <w:rFonts w:ascii="Verdana" w:hAnsi="Verdana"/>
                <w:color w:val="000000"/>
              </w:rPr>
              <w:t>.</w:t>
            </w:r>
          </w:p>
        </w:tc>
      </w:tr>
      <w:tr w:rsidR="00AE196A" w:rsidRPr="00AE196A" w14:paraId="02167186" w14:textId="77777777" w:rsidTr="008A4B7E">
        <w:tc>
          <w:tcPr>
            <w:tcW w:w="480" w:type="dxa"/>
          </w:tcPr>
          <w:p w14:paraId="7E8689E1" w14:textId="24A0E3E4" w:rsidR="00AE196A" w:rsidRPr="00AE196A" w:rsidRDefault="008A4B7E" w:rsidP="00AE196A">
            <w:pPr>
              <w:spacing w:after="200" w:line="276" w:lineRule="auto"/>
              <w:jc w:val="both"/>
              <w:rPr>
                <w:rFonts w:ascii="Verdana" w:eastAsia="Verdana" w:hAnsi="Verdana" w:cs="Verdana"/>
              </w:rPr>
            </w:pPr>
            <w:r>
              <w:rPr>
                <w:rFonts w:ascii="Verdana" w:eastAsia="Verdana" w:hAnsi="Verdana" w:cs="Verdana"/>
              </w:rPr>
              <w:t>4</w:t>
            </w:r>
          </w:p>
        </w:tc>
        <w:tc>
          <w:tcPr>
            <w:tcW w:w="3570" w:type="dxa"/>
          </w:tcPr>
          <w:p w14:paraId="0A647228" w14:textId="77777777" w:rsidR="00AE196A" w:rsidRPr="00AE196A" w:rsidRDefault="00AE196A" w:rsidP="00AE196A">
            <w:pPr>
              <w:spacing w:after="200" w:line="276" w:lineRule="auto"/>
              <w:jc w:val="both"/>
              <w:rPr>
                <w:rFonts w:ascii="Verdana" w:eastAsia="Verdana" w:hAnsi="Verdana" w:cs="Verdana"/>
                <w:b/>
              </w:rPr>
            </w:pPr>
            <w:r w:rsidRPr="00AE196A">
              <w:rPr>
                <w:rFonts w:ascii="Verdana" w:eastAsia="Verdana" w:hAnsi="Verdana" w:cs="Verdana"/>
                <w:b/>
              </w:rPr>
              <w:t>Final report</w:t>
            </w:r>
          </w:p>
        </w:tc>
        <w:tc>
          <w:tcPr>
            <w:tcW w:w="1894" w:type="dxa"/>
          </w:tcPr>
          <w:p w14:paraId="4A7C0DEC" w14:textId="77777777" w:rsidR="00AE196A" w:rsidRPr="00AE196A" w:rsidRDefault="00AE196A" w:rsidP="00AE196A">
            <w:pPr>
              <w:spacing w:after="200" w:line="276" w:lineRule="auto"/>
              <w:jc w:val="both"/>
              <w:rPr>
                <w:rFonts w:ascii="Verdana" w:eastAsia="Verdana" w:hAnsi="Verdana" w:cs="Verdana"/>
                <w:lang w:val="uk-UA"/>
              </w:rPr>
            </w:pPr>
            <w:r w:rsidRPr="00AE196A">
              <w:rPr>
                <w:rStyle w:val="cf01"/>
                <w:rFonts w:ascii="Verdana" w:hAnsi="Verdana"/>
                <w:sz w:val="22"/>
                <w:szCs w:val="22"/>
              </w:rPr>
              <w:t xml:space="preserve">6 </w:t>
            </w:r>
            <w:r w:rsidRPr="00AE196A">
              <w:rPr>
                <w:rStyle w:val="cf11"/>
                <w:rFonts w:ascii="Verdana" w:hAnsi="Verdana"/>
                <w:sz w:val="22"/>
                <w:szCs w:val="22"/>
              </w:rPr>
              <w:t>weeks after the contract signing</w:t>
            </w:r>
          </w:p>
        </w:tc>
        <w:tc>
          <w:tcPr>
            <w:tcW w:w="3686" w:type="dxa"/>
          </w:tcPr>
          <w:p w14:paraId="142EE2B7"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 xml:space="preserve">A short summary of the consultants and outputs delivered under the contract. </w:t>
            </w:r>
          </w:p>
          <w:p w14:paraId="65BC40FF" w14:textId="77777777" w:rsidR="00AE196A" w:rsidRPr="00AE196A" w:rsidRDefault="00AE196A" w:rsidP="00AE196A">
            <w:pPr>
              <w:spacing w:line="276" w:lineRule="auto"/>
              <w:jc w:val="both"/>
              <w:rPr>
                <w:rFonts w:ascii="Verdana" w:hAnsi="Verdana"/>
              </w:rPr>
            </w:pPr>
            <w:r w:rsidRPr="00AE196A">
              <w:rPr>
                <w:rFonts w:ascii="Verdana" w:eastAsia="Verdana" w:hAnsi="Verdana" w:cs="Verdana"/>
              </w:rPr>
              <w:t>To be approved by the EUACI.</w:t>
            </w:r>
          </w:p>
        </w:tc>
      </w:tr>
    </w:tbl>
    <w:p w14:paraId="57163872" w14:textId="77777777" w:rsidR="0093681B" w:rsidRDefault="0093681B" w:rsidP="0093681B">
      <w:pPr>
        <w:spacing w:after="200" w:line="276" w:lineRule="auto"/>
        <w:jc w:val="both"/>
        <w:rPr>
          <w:rFonts w:ascii="Verdana" w:eastAsia="Verdana" w:hAnsi="Verdana" w:cs="Verdana"/>
        </w:rPr>
      </w:pPr>
    </w:p>
    <w:p w14:paraId="0A805E69" w14:textId="77777777" w:rsidR="00AE196A" w:rsidRPr="00AE196A" w:rsidRDefault="00AE196A" w:rsidP="0093681B">
      <w:pPr>
        <w:spacing w:after="200" w:line="276" w:lineRule="auto"/>
        <w:jc w:val="both"/>
        <w:rPr>
          <w:rFonts w:ascii="Verdana" w:eastAsia="Verdana" w:hAnsi="Verdana" w:cs="Verdana"/>
          <w:lang w:val="uk-UA"/>
        </w:rPr>
      </w:pPr>
      <w:r w:rsidRPr="00AE196A">
        <w:rPr>
          <w:rFonts w:ascii="Verdana" w:eastAsia="Verdana" w:hAnsi="Verdana" w:cs="Verdana"/>
        </w:rPr>
        <w:t>The timelines indicated in the table above are indicative. The Consultant will reflect on and update the timelines for different activities while preparing and updating the Consultant’s work plan. During the Kick-Off meeting with the EUACI Component Team, the Consultant’s work plan will be discussed, including the proposed timeline for the different activities and the submission of deliverables.</w:t>
      </w:r>
    </w:p>
    <w:p w14:paraId="79B29252" w14:textId="77777777" w:rsidR="00AE196A" w:rsidRPr="00AE196A" w:rsidRDefault="00AE196A" w:rsidP="00AE196A">
      <w:pPr>
        <w:spacing w:after="200" w:line="276" w:lineRule="auto"/>
        <w:ind w:firstLine="720"/>
        <w:jc w:val="both"/>
        <w:rPr>
          <w:rFonts w:ascii="Verdana" w:eastAsia="Verdana" w:hAnsi="Verdana" w:cs="Verdana"/>
          <w:b/>
        </w:rPr>
      </w:pPr>
      <w:r w:rsidRPr="00AE196A">
        <w:rPr>
          <w:rFonts w:ascii="Verdana" w:eastAsia="Verdana" w:hAnsi="Verdana" w:cs="Verdana"/>
          <w:b/>
          <w:lang w:val="uk-UA"/>
        </w:rPr>
        <w:lastRenderedPageBreak/>
        <w:t>5</w:t>
      </w:r>
      <w:r w:rsidRPr="00AE196A">
        <w:rPr>
          <w:rFonts w:ascii="Verdana" w:eastAsia="Verdana" w:hAnsi="Verdana" w:cs="Verdana"/>
          <w:b/>
          <w:bCs/>
          <w:lang w:val="uk-UA"/>
        </w:rPr>
        <w:t>.</w:t>
      </w:r>
      <w:r w:rsidRPr="00AE196A">
        <w:rPr>
          <w:rFonts w:ascii="Verdana" w:eastAsia="Verdana" w:hAnsi="Verdana" w:cs="Verdana"/>
          <w:b/>
          <w:bCs/>
        </w:rPr>
        <w:t xml:space="preserve"> TIMING</w:t>
      </w:r>
    </w:p>
    <w:p w14:paraId="52A44C20" w14:textId="77777777" w:rsidR="00AE196A" w:rsidRPr="00AE196A" w:rsidRDefault="00AE196A" w:rsidP="00AE196A">
      <w:pPr>
        <w:spacing w:after="200" w:line="276" w:lineRule="auto"/>
        <w:jc w:val="both"/>
        <w:rPr>
          <w:rFonts w:ascii="Verdana" w:eastAsia="Verdana" w:hAnsi="Verdana" w:cs="Verdana"/>
          <w:lang w:val="uk-UA"/>
        </w:rPr>
      </w:pPr>
      <w:r w:rsidRPr="00AE196A">
        <w:rPr>
          <w:rFonts w:ascii="Verdana" w:eastAsia="Verdana" w:hAnsi="Verdana" w:cs="Verdana"/>
        </w:rPr>
        <w:t>The expected duration of the assignment is 6 weeks, with a tentative start in the end of April 2024 and completion in the middle of June 2024.</w:t>
      </w:r>
    </w:p>
    <w:p w14:paraId="040936AE" w14:textId="77777777" w:rsidR="00AE196A" w:rsidRPr="00AE196A" w:rsidRDefault="00AE196A" w:rsidP="00AE196A">
      <w:pPr>
        <w:spacing w:after="200" w:line="276" w:lineRule="auto"/>
        <w:jc w:val="both"/>
        <w:rPr>
          <w:rFonts w:ascii="Verdana" w:eastAsia="Verdana" w:hAnsi="Verdana" w:cs="Verdana"/>
          <w:b/>
          <w:bCs/>
        </w:rPr>
      </w:pPr>
      <w:r w:rsidRPr="00AE196A">
        <w:rPr>
          <w:rFonts w:ascii="Verdana" w:eastAsia="Verdana" w:hAnsi="Verdana" w:cs="Verdana"/>
          <w:b/>
          <w:bCs/>
          <w:lang w:val="uk-UA"/>
        </w:rPr>
        <w:t xml:space="preserve">     6. </w:t>
      </w:r>
      <w:r w:rsidRPr="00AE196A">
        <w:rPr>
          <w:rFonts w:ascii="Verdana" w:eastAsia="Verdana" w:hAnsi="Verdana" w:cs="Verdana"/>
          <w:b/>
          <w:bCs/>
        </w:rPr>
        <w:t>METHODOLOGY</w:t>
      </w:r>
    </w:p>
    <w:p w14:paraId="70835686"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The methodology for introducing corporate governance instruments in communal enterprises should be guided (but not limited to) by:</w:t>
      </w:r>
    </w:p>
    <w:p w14:paraId="799B3E0C"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OECD Guidelines on Corporate Governance of State-Owned Enterprises</w:t>
      </w:r>
    </w:p>
    <w:p w14:paraId="53A85DCD" w14:textId="77777777" w:rsidR="00AE196A" w:rsidRPr="00AE196A" w:rsidRDefault="00AE196A" w:rsidP="00AE196A">
      <w:pPr>
        <w:pStyle w:val="ListParagraph"/>
        <w:spacing w:after="200" w:line="276" w:lineRule="auto"/>
        <w:jc w:val="both"/>
        <w:rPr>
          <w:rFonts w:ascii="Verdana" w:eastAsia="Verdana" w:hAnsi="Verdana" w:cs="Verdana"/>
          <w:sz w:val="22"/>
          <w:szCs w:val="22"/>
        </w:rPr>
      </w:pPr>
      <w:r w:rsidRPr="00AE196A">
        <w:rPr>
          <w:rFonts w:ascii="Verdana" w:eastAsia="Verdana" w:hAnsi="Verdana" w:cs="Verdana"/>
          <w:sz w:val="22"/>
          <w:szCs w:val="22"/>
        </w:rPr>
        <w:t>(2015th edition)</w:t>
      </w:r>
    </w:p>
    <w:p w14:paraId="7D235CA8"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G20/OECD Principles of Corporate Governance 2023</w:t>
      </w:r>
    </w:p>
    <w:p w14:paraId="50A69B68" w14:textId="77777777" w:rsidR="00AE196A" w:rsidRPr="00AE196A" w:rsidRDefault="00AE196A" w:rsidP="00AE196A">
      <w:pPr>
        <w:pStyle w:val="ListParagraph"/>
        <w:spacing w:after="200" w:line="276" w:lineRule="auto"/>
        <w:jc w:val="both"/>
        <w:rPr>
          <w:rFonts w:ascii="Verdana" w:eastAsia="Verdana" w:hAnsi="Verdana" w:cs="Verdana"/>
          <w:sz w:val="22"/>
          <w:szCs w:val="22"/>
        </w:rPr>
      </w:pPr>
      <w:r w:rsidRPr="00AE196A">
        <w:rPr>
          <w:rFonts w:ascii="Verdana" w:eastAsia="Verdana" w:hAnsi="Verdana" w:cs="Verdana"/>
          <w:sz w:val="22"/>
          <w:szCs w:val="22"/>
        </w:rPr>
        <w:t>Implementing the OECD Guidelines on Corporate Governance of State-Owned Enterprises: Review of Recent Developments, 2020</w:t>
      </w:r>
    </w:p>
    <w:p w14:paraId="22A4C0B8"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Implementing the OECD Guidelines on Anti-Corruption and Integrity in State-Owned Enterprises, 2023</w:t>
      </w:r>
    </w:p>
    <w:p w14:paraId="258227D0"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 xml:space="preserve">OECD Principles and the OECD Guidelines - Risk Management by State-Owned Enterprises and their Ownership, State-Owned Enterprises and Corruption, Accountability and Transparency: </w:t>
      </w:r>
      <w:proofErr w:type="gramStart"/>
      <w:r w:rsidRPr="00AE196A">
        <w:rPr>
          <w:rFonts w:ascii="Verdana" w:eastAsia="Verdana" w:hAnsi="Verdana" w:cs="Verdana"/>
          <w:sz w:val="22"/>
          <w:szCs w:val="22"/>
        </w:rPr>
        <w:t>a</w:t>
      </w:r>
      <w:proofErr w:type="gramEnd"/>
      <w:r w:rsidRPr="00AE196A">
        <w:rPr>
          <w:rFonts w:ascii="Verdana" w:eastAsia="Verdana" w:hAnsi="Verdana" w:cs="Verdana"/>
          <w:sz w:val="22"/>
          <w:szCs w:val="22"/>
        </w:rPr>
        <w:t xml:space="preserve"> Guide for State Ownership</w:t>
      </w:r>
    </w:p>
    <w:p w14:paraId="0D3E2FA8"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Corporate governance of state-owned enterprises: A Toolkit / The World Bank</w:t>
      </w:r>
    </w:p>
    <w:p w14:paraId="25B6F263"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International Finance Corporation: Corporate Governance Tools</w:t>
      </w:r>
    </w:p>
    <w:p w14:paraId="767D75D6" w14:textId="77777777" w:rsidR="00AE196A" w:rsidRPr="00AE196A" w:rsidRDefault="00AE196A" w:rsidP="00AE196A">
      <w:pPr>
        <w:pStyle w:val="ListParagraph"/>
        <w:numPr>
          <w:ilvl w:val="0"/>
          <w:numId w:val="17"/>
        </w:numPr>
        <w:spacing w:after="200" w:line="276" w:lineRule="auto"/>
        <w:jc w:val="both"/>
        <w:rPr>
          <w:rFonts w:ascii="Verdana" w:eastAsia="Verdana" w:hAnsi="Verdana" w:cs="Verdana"/>
          <w:sz w:val="22"/>
          <w:szCs w:val="22"/>
        </w:rPr>
      </w:pPr>
      <w:r w:rsidRPr="00AE196A">
        <w:rPr>
          <w:rFonts w:ascii="Verdana" w:eastAsia="Verdana" w:hAnsi="Verdana" w:cs="Verdana"/>
          <w:sz w:val="22"/>
          <w:szCs w:val="22"/>
        </w:rPr>
        <w:t>Corporate Governance Code: Key Requirements and Recommendations,</w:t>
      </w:r>
    </w:p>
    <w:p w14:paraId="461E8396" w14:textId="77777777" w:rsidR="00AE196A" w:rsidRPr="00AE196A" w:rsidRDefault="00AE196A" w:rsidP="00AE196A">
      <w:pPr>
        <w:pStyle w:val="ListParagraph"/>
        <w:spacing w:after="200" w:line="276" w:lineRule="auto"/>
        <w:jc w:val="both"/>
        <w:rPr>
          <w:rFonts w:ascii="Verdana" w:eastAsia="Verdana" w:hAnsi="Verdana" w:cs="Verdana"/>
          <w:sz w:val="22"/>
          <w:szCs w:val="22"/>
        </w:rPr>
      </w:pPr>
      <w:r w:rsidRPr="00AE196A">
        <w:rPr>
          <w:rFonts w:ascii="Verdana" w:eastAsia="Verdana" w:hAnsi="Verdana" w:cs="Verdana"/>
          <w:sz w:val="22"/>
          <w:szCs w:val="22"/>
        </w:rPr>
        <w:t>Ukraine</w:t>
      </w:r>
    </w:p>
    <w:p w14:paraId="1BAADA40"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The Consultant will work under the supervision of the Head of the Integrity Support Group</w:t>
      </w:r>
      <w:r w:rsidR="00FA59E1">
        <w:rPr>
          <w:rFonts w:ascii="Verdana" w:eastAsia="Verdana" w:hAnsi="Verdana" w:cs="Verdana"/>
        </w:rPr>
        <w:t xml:space="preserve"> in Mykola</w:t>
      </w:r>
      <w:r w:rsidRPr="00AE196A">
        <w:rPr>
          <w:rFonts w:ascii="Verdana" w:eastAsia="Verdana" w:hAnsi="Verdana" w:cs="Verdana"/>
        </w:rPr>
        <w:t xml:space="preserve">iv City Administration.   </w:t>
      </w:r>
    </w:p>
    <w:p w14:paraId="04838B0A" w14:textId="77777777" w:rsidR="00AE196A" w:rsidRPr="00AE196A" w:rsidRDefault="00AE196A" w:rsidP="00AE196A">
      <w:pPr>
        <w:spacing w:after="200" w:line="276" w:lineRule="auto"/>
        <w:ind w:firstLine="720"/>
        <w:jc w:val="both"/>
        <w:rPr>
          <w:rFonts w:ascii="Verdana" w:eastAsia="Verdana" w:hAnsi="Verdana" w:cs="Verdana"/>
          <w:b/>
          <w:bCs/>
        </w:rPr>
      </w:pPr>
      <w:r w:rsidRPr="00AE196A">
        <w:rPr>
          <w:rFonts w:ascii="Verdana" w:eastAsia="Verdana" w:hAnsi="Verdana" w:cs="Verdana"/>
          <w:b/>
          <w:bCs/>
          <w:lang w:val="uk-UA"/>
        </w:rPr>
        <w:t xml:space="preserve">7. </w:t>
      </w:r>
      <w:r w:rsidRPr="00AE196A">
        <w:rPr>
          <w:rFonts w:ascii="Verdana" w:eastAsia="Verdana" w:hAnsi="Verdana" w:cs="Verdana"/>
          <w:b/>
          <w:bCs/>
        </w:rPr>
        <w:t>PAYMENT</w:t>
      </w:r>
    </w:p>
    <w:p w14:paraId="4579C48A"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 xml:space="preserve">Payment will be made in a maximum of two </w:t>
      </w:r>
      <w:proofErr w:type="spellStart"/>
      <w:r w:rsidRPr="00AE196A">
        <w:rPr>
          <w:rFonts w:ascii="Verdana" w:eastAsia="Verdana" w:hAnsi="Verdana" w:cs="Verdana"/>
        </w:rPr>
        <w:t>installments</w:t>
      </w:r>
      <w:proofErr w:type="spellEnd"/>
      <w:r w:rsidRPr="00AE196A">
        <w:rPr>
          <w:rFonts w:ascii="Verdana" w:eastAsia="Verdana" w:hAnsi="Verdana" w:cs="Verdana"/>
        </w:rPr>
        <w:t xml:space="preserve">. </w:t>
      </w:r>
    </w:p>
    <w:p w14:paraId="6B75CE07"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 xml:space="preserve">The first </w:t>
      </w:r>
      <w:proofErr w:type="spellStart"/>
      <w:r w:rsidRPr="00AE196A">
        <w:rPr>
          <w:rFonts w:ascii="Verdana" w:eastAsia="Verdana" w:hAnsi="Verdana" w:cs="Verdana"/>
        </w:rPr>
        <w:t>installment</w:t>
      </w:r>
      <w:proofErr w:type="spellEnd"/>
      <w:r w:rsidRPr="00AE196A">
        <w:rPr>
          <w:rFonts w:ascii="Verdana" w:eastAsia="Verdana" w:hAnsi="Verdana" w:cs="Verdana"/>
        </w:rPr>
        <w:t xml:space="preserve">, representing a maximum of 30% of the total contract value, will be made after receipt of the Consultant's Deliverable 1, and invoice. </w:t>
      </w:r>
    </w:p>
    <w:p w14:paraId="216DD1F7"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The second and final payment will be made upon receipt and approval of the Final Report and all other supporting documents, including a Final Invoice</w:t>
      </w:r>
      <w:r>
        <w:rPr>
          <w:rFonts w:ascii="Verdana" w:eastAsia="Verdana" w:hAnsi="Verdana" w:cs="Verdana"/>
        </w:rPr>
        <w:t>.</w:t>
      </w:r>
    </w:p>
    <w:p w14:paraId="0D1CA81B" w14:textId="77777777" w:rsidR="00AE196A" w:rsidRPr="00AE196A" w:rsidRDefault="00AE196A" w:rsidP="00AE196A">
      <w:pPr>
        <w:spacing w:after="200" w:line="276" w:lineRule="auto"/>
        <w:ind w:firstLine="720"/>
        <w:jc w:val="both"/>
        <w:rPr>
          <w:rFonts w:ascii="Verdana" w:eastAsia="Verdana" w:hAnsi="Verdana" w:cs="Verdana"/>
          <w:b/>
          <w:bCs/>
        </w:rPr>
      </w:pPr>
      <w:r w:rsidRPr="00AE196A">
        <w:rPr>
          <w:rFonts w:ascii="Verdana" w:eastAsia="Verdana" w:hAnsi="Verdana" w:cs="Verdana"/>
          <w:b/>
          <w:bCs/>
          <w:lang w:val="uk-UA"/>
        </w:rPr>
        <w:t xml:space="preserve">8. </w:t>
      </w:r>
      <w:r w:rsidRPr="00AE196A">
        <w:rPr>
          <w:rFonts w:ascii="Verdana" w:eastAsia="Verdana" w:hAnsi="Verdana" w:cs="Verdana"/>
          <w:b/>
          <w:bCs/>
        </w:rPr>
        <w:t>QUALIFICATIONS AND COMPETENCE OF STAFF</w:t>
      </w:r>
    </w:p>
    <w:p w14:paraId="1F69D034" w14:textId="77777777" w:rsidR="00AE196A" w:rsidRPr="00AE196A" w:rsidRDefault="00AE196A" w:rsidP="00AE196A">
      <w:pPr>
        <w:spacing w:after="200" w:line="276" w:lineRule="auto"/>
        <w:jc w:val="both"/>
        <w:rPr>
          <w:rFonts w:ascii="Verdana" w:eastAsia="Verdana" w:hAnsi="Verdana" w:cs="Verdana"/>
        </w:rPr>
      </w:pPr>
      <w:r w:rsidRPr="00AE196A">
        <w:rPr>
          <w:rFonts w:ascii="Verdana" w:eastAsia="Verdana" w:hAnsi="Verdana" w:cs="Verdana"/>
        </w:rPr>
        <w:t>The assignment described above is expected to be completed by a qualified Consultant or expert team.</w:t>
      </w:r>
    </w:p>
    <w:p w14:paraId="39651DCD" w14:textId="77777777" w:rsidR="00AE196A" w:rsidRPr="00AE196A" w:rsidRDefault="00AE196A" w:rsidP="00AE196A">
      <w:pPr>
        <w:spacing w:after="120" w:line="276" w:lineRule="auto"/>
        <w:jc w:val="both"/>
        <w:rPr>
          <w:rFonts w:ascii="Verdana" w:eastAsia="Verdana" w:hAnsi="Verdana" w:cs="Verdana"/>
        </w:rPr>
      </w:pPr>
      <w:r w:rsidRPr="00AE196A">
        <w:rPr>
          <w:rFonts w:ascii="Verdana" w:eastAsia="Verdana" w:hAnsi="Verdana" w:cs="Verdana"/>
        </w:rPr>
        <w:t xml:space="preserve">The Consultant's core team shall include the following profiles: </w:t>
      </w:r>
    </w:p>
    <w:p w14:paraId="7735232D" w14:textId="77777777" w:rsidR="00AE196A" w:rsidRPr="00AE196A" w:rsidRDefault="00AE196A" w:rsidP="00AE196A">
      <w:pPr>
        <w:numPr>
          <w:ilvl w:val="0"/>
          <w:numId w:val="13"/>
        </w:numPr>
        <w:spacing w:after="120" w:line="276" w:lineRule="auto"/>
        <w:jc w:val="both"/>
        <w:rPr>
          <w:rFonts w:ascii="Verdana" w:hAnsi="Verdana"/>
        </w:rPr>
      </w:pPr>
      <w:r w:rsidRPr="00AE196A">
        <w:rPr>
          <w:rFonts w:ascii="Verdana" w:eastAsia="Verdana" w:hAnsi="Verdana" w:cs="Verdana"/>
        </w:rPr>
        <w:lastRenderedPageBreak/>
        <w:t>One</w:t>
      </w:r>
      <w:r w:rsidRPr="00AE196A">
        <w:rPr>
          <w:rFonts w:ascii="Verdana" w:eastAsia="Verdana" w:hAnsi="Verdana" w:cs="Verdana"/>
          <w:b/>
        </w:rPr>
        <w:t xml:space="preserve"> Team Leader</w:t>
      </w:r>
      <w:r w:rsidRPr="00AE196A">
        <w:rPr>
          <w:rFonts w:ascii="Verdana" w:eastAsia="Verdana" w:hAnsi="Verdana" w:cs="Verdana"/>
        </w:rPr>
        <w:t xml:space="preserve"> responsible for overseeing and quality assuring the entire process, the processing and analysis of collected data, and the quality of key deliverables.</w:t>
      </w:r>
    </w:p>
    <w:p w14:paraId="4C937028" w14:textId="77777777" w:rsidR="00AE196A" w:rsidRPr="00AE196A" w:rsidRDefault="00AE196A" w:rsidP="00AE196A">
      <w:pPr>
        <w:numPr>
          <w:ilvl w:val="0"/>
          <w:numId w:val="13"/>
        </w:numPr>
        <w:spacing w:after="120" w:line="276" w:lineRule="auto"/>
        <w:jc w:val="both"/>
        <w:rPr>
          <w:rFonts w:ascii="Verdana" w:hAnsi="Verdana"/>
        </w:rPr>
      </w:pPr>
      <w:r w:rsidRPr="00AE196A">
        <w:rPr>
          <w:rFonts w:ascii="Verdana" w:eastAsia="Verdana" w:hAnsi="Verdana" w:cs="Verdana"/>
          <w:b/>
        </w:rPr>
        <w:t>Corporate Governance Expert</w:t>
      </w:r>
      <w:r w:rsidRPr="00AE196A">
        <w:rPr>
          <w:rFonts w:ascii="Verdana" w:eastAsia="Verdana" w:hAnsi="Verdana" w:cs="Verdana"/>
        </w:rPr>
        <w:t xml:space="preserve"> with experience in corporate governance in SOEs or CEs</w:t>
      </w:r>
    </w:p>
    <w:p w14:paraId="4F427D48" w14:textId="77777777" w:rsidR="00AE196A" w:rsidRPr="00AE196A" w:rsidRDefault="00AE196A" w:rsidP="00AE196A">
      <w:pPr>
        <w:spacing w:after="120" w:line="276" w:lineRule="auto"/>
        <w:jc w:val="both"/>
        <w:rPr>
          <w:rFonts w:ascii="Verdana" w:eastAsia="Verdana" w:hAnsi="Verdana" w:cs="Verdana"/>
        </w:rPr>
      </w:pPr>
      <w:r w:rsidRPr="00AE196A">
        <w:rPr>
          <w:rFonts w:ascii="Verdana" w:eastAsia="Verdana" w:hAnsi="Verdana" w:cs="Verdana"/>
        </w:rPr>
        <w:t>The more specific requirements for the above profiles are provided below.</w:t>
      </w:r>
    </w:p>
    <w:p w14:paraId="44CD0953" w14:textId="77777777" w:rsidR="00AE196A" w:rsidRPr="00AE196A" w:rsidRDefault="00AE196A" w:rsidP="00AE196A">
      <w:pPr>
        <w:spacing w:after="120" w:line="276" w:lineRule="auto"/>
        <w:jc w:val="both"/>
        <w:rPr>
          <w:rFonts w:ascii="Verdana" w:eastAsia="Verdana" w:hAnsi="Verdana" w:cs="Verdana"/>
        </w:rPr>
      </w:pPr>
      <w:r w:rsidRPr="00AE196A">
        <w:rPr>
          <w:rFonts w:ascii="Verdana" w:eastAsia="Verdana" w:hAnsi="Verdana" w:cs="Verdana"/>
        </w:rPr>
        <w:t>It will be up to the Consultant to decide how many additional team members will be required and their roles and responsibilities.</w:t>
      </w:r>
    </w:p>
    <w:p w14:paraId="08EB8AA6" w14:textId="77777777" w:rsidR="00AE196A" w:rsidRPr="00AE196A" w:rsidRDefault="00AE196A" w:rsidP="00AE196A">
      <w:pPr>
        <w:spacing w:before="240" w:after="120" w:line="276" w:lineRule="auto"/>
        <w:jc w:val="both"/>
        <w:rPr>
          <w:rFonts w:ascii="Verdana" w:eastAsia="Verdana" w:hAnsi="Verdana" w:cs="Verdana"/>
        </w:rPr>
      </w:pPr>
      <w:r w:rsidRPr="00AE196A">
        <w:rPr>
          <w:rFonts w:ascii="Verdana" w:eastAsia="Verdana" w:hAnsi="Verdana" w:cs="Verdana"/>
          <w:b/>
        </w:rPr>
        <w:t>TEAM LEADER REQUIREMENTS</w:t>
      </w:r>
    </w:p>
    <w:p w14:paraId="4F32BF72" w14:textId="77777777" w:rsidR="00AE196A" w:rsidRPr="00AE196A" w:rsidRDefault="00AE196A" w:rsidP="00AE196A">
      <w:pPr>
        <w:spacing w:after="120" w:line="276" w:lineRule="auto"/>
        <w:jc w:val="both"/>
        <w:rPr>
          <w:rFonts w:ascii="Verdana" w:eastAsia="Verdana" w:hAnsi="Verdana" w:cs="Verdana"/>
          <w:b/>
        </w:rPr>
      </w:pPr>
      <w:r w:rsidRPr="00AE196A">
        <w:rPr>
          <w:rFonts w:ascii="Verdana" w:eastAsia="Verdana" w:hAnsi="Verdana" w:cs="Verdana"/>
          <w:b/>
        </w:rPr>
        <w:t xml:space="preserve">General qualifications </w:t>
      </w:r>
    </w:p>
    <w:p w14:paraId="68E75AA5" w14:textId="77777777" w:rsidR="00AE196A" w:rsidRPr="00AE196A" w:rsidRDefault="00AE196A" w:rsidP="00AE196A">
      <w:pPr>
        <w:numPr>
          <w:ilvl w:val="0"/>
          <w:numId w:val="8"/>
        </w:numPr>
        <w:spacing w:after="120" w:line="276" w:lineRule="auto"/>
        <w:jc w:val="both"/>
        <w:rPr>
          <w:rFonts w:ascii="Verdana" w:hAnsi="Verdana"/>
        </w:rPr>
      </w:pPr>
      <w:r w:rsidRPr="00AE196A">
        <w:rPr>
          <w:rFonts w:ascii="Verdana" w:eastAsia="Verdana" w:hAnsi="Verdana" w:cs="Verdana"/>
        </w:rPr>
        <w:t>Master's degree or equivalent in public administration, law, finances, or another related field that demonstrates the ability to perform the duties and responsibilities as described.</w:t>
      </w:r>
    </w:p>
    <w:p w14:paraId="0E8D4ACE" w14:textId="77777777" w:rsidR="00AE196A" w:rsidRPr="00AE196A" w:rsidRDefault="00AE196A" w:rsidP="00AE196A">
      <w:pPr>
        <w:numPr>
          <w:ilvl w:val="0"/>
          <w:numId w:val="8"/>
        </w:numPr>
        <w:spacing w:after="120" w:line="276" w:lineRule="auto"/>
        <w:jc w:val="both"/>
        <w:rPr>
          <w:rFonts w:ascii="Verdana" w:hAnsi="Verdana"/>
        </w:rPr>
      </w:pPr>
      <w:r w:rsidRPr="00AE196A">
        <w:rPr>
          <w:rFonts w:ascii="Verdana" w:eastAsia="Verdana" w:hAnsi="Verdana" w:cs="Verdana"/>
        </w:rPr>
        <w:t xml:space="preserve">Proven track record (no fewer than 3 years) of managing teams in public or private procurement for legal entities (preferably state or municipally owned) over the past 10 years. </w:t>
      </w:r>
    </w:p>
    <w:p w14:paraId="5D7B72A9" w14:textId="77777777" w:rsidR="00AE196A" w:rsidRPr="00AE196A" w:rsidRDefault="00AE196A" w:rsidP="00AE196A">
      <w:pPr>
        <w:spacing w:after="120" w:line="276" w:lineRule="auto"/>
        <w:jc w:val="both"/>
        <w:rPr>
          <w:rFonts w:ascii="Verdana" w:eastAsia="Verdana" w:hAnsi="Verdana" w:cs="Verdana"/>
          <w:b/>
        </w:rPr>
      </w:pPr>
      <w:r w:rsidRPr="00AE196A">
        <w:rPr>
          <w:rFonts w:ascii="Verdana" w:eastAsia="Verdana" w:hAnsi="Verdana" w:cs="Verdana"/>
          <w:b/>
        </w:rPr>
        <w:t xml:space="preserve">Adequacy of the Team Leader </w:t>
      </w:r>
    </w:p>
    <w:p w14:paraId="63EAB594" w14:textId="77777777" w:rsidR="00AE196A" w:rsidRPr="00AE196A" w:rsidRDefault="00AE196A" w:rsidP="00AE196A">
      <w:pPr>
        <w:numPr>
          <w:ilvl w:val="0"/>
          <w:numId w:val="14"/>
        </w:numPr>
        <w:spacing w:after="120" w:line="276" w:lineRule="auto"/>
        <w:jc w:val="both"/>
        <w:rPr>
          <w:rFonts w:ascii="Verdana" w:hAnsi="Verdana"/>
        </w:rPr>
      </w:pPr>
      <w:r w:rsidRPr="00AE196A">
        <w:rPr>
          <w:rFonts w:ascii="Verdana" w:eastAsia="Verdana" w:hAnsi="Verdana" w:cs="Verdana"/>
        </w:rPr>
        <w:t>A track record of a minimum of one earlier assignment as Team Leader for business processes reviews for legal entities (preferably state or municipally owned) that range from project design, data collection, data analysis and presentation, and writing and presentation of reports.</w:t>
      </w:r>
    </w:p>
    <w:p w14:paraId="3E44D618" w14:textId="77777777" w:rsidR="00AE196A" w:rsidRPr="00AE196A" w:rsidRDefault="00AE196A" w:rsidP="00AE196A">
      <w:pPr>
        <w:spacing w:after="120" w:line="276" w:lineRule="auto"/>
        <w:jc w:val="both"/>
        <w:rPr>
          <w:rFonts w:ascii="Verdana" w:eastAsia="Verdana" w:hAnsi="Verdana" w:cs="Verdana"/>
          <w:b/>
        </w:rPr>
      </w:pPr>
      <w:r w:rsidRPr="00AE196A">
        <w:rPr>
          <w:rFonts w:ascii="Verdana" w:eastAsia="Verdana" w:hAnsi="Verdana" w:cs="Verdana"/>
          <w:b/>
        </w:rPr>
        <w:t xml:space="preserve">Experience in the region and language </w:t>
      </w:r>
    </w:p>
    <w:p w14:paraId="71D61CB3" w14:textId="77777777" w:rsidR="00AE196A" w:rsidRPr="00AE196A" w:rsidRDefault="00AE196A" w:rsidP="00AE196A">
      <w:pPr>
        <w:numPr>
          <w:ilvl w:val="0"/>
          <w:numId w:val="11"/>
        </w:numPr>
        <w:spacing w:after="0" w:line="276" w:lineRule="auto"/>
        <w:jc w:val="both"/>
        <w:rPr>
          <w:rFonts w:ascii="Verdana" w:eastAsia="Verdana" w:hAnsi="Verdana" w:cs="Verdana"/>
        </w:rPr>
      </w:pPr>
      <w:r w:rsidRPr="00AE196A">
        <w:rPr>
          <w:rFonts w:ascii="Verdana" w:eastAsia="Verdana" w:hAnsi="Verdana" w:cs="Verdana"/>
        </w:rPr>
        <w:t>Relevant working experience in the region.</w:t>
      </w:r>
    </w:p>
    <w:p w14:paraId="3E17F1E5" w14:textId="77777777" w:rsidR="00AE196A" w:rsidRPr="00AE196A" w:rsidRDefault="00AE196A" w:rsidP="00AE196A">
      <w:pPr>
        <w:numPr>
          <w:ilvl w:val="0"/>
          <w:numId w:val="11"/>
        </w:numPr>
        <w:spacing w:after="120" w:line="276" w:lineRule="auto"/>
        <w:jc w:val="both"/>
        <w:rPr>
          <w:rFonts w:ascii="Verdana" w:eastAsia="Verdana" w:hAnsi="Verdana" w:cs="Verdana"/>
        </w:rPr>
      </w:pPr>
      <w:r w:rsidRPr="00AE196A">
        <w:rPr>
          <w:rFonts w:ascii="Verdana" w:eastAsia="Verdana" w:hAnsi="Verdana" w:cs="Verdana"/>
        </w:rPr>
        <w:t>Fluency in Ukrainian and English.</w:t>
      </w:r>
    </w:p>
    <w:p w14:paraId="37A7A334" w14:textId="77777777" w:rsidR="00AE196A" w:rsidRPr="00AE196A" w:rsidRDefault="00AE196A" w:rsidP="00AE196A">
      <w:pPr>
        <w:spacing w:before="240" w:after="120" w:line="276" w:lineRule="auto"/>
        <w:jc w:val="both"/>
        <w:rPr>
          <w:rFonts w:ascii="Verdana" w:eastAsia="Verdana" w:hAnsi="Verdana" w:cs="Verdana"/>
        </w:rPr>
      </w:pPr>
      <w:r w:rsidRPr="00AE196A">
        <w:rPr>
          <w:rFonts w:ascii="Verdana" w:eastAsia="Verdana" w:hAnsi="Verdana" w:cs="Verdana"/>
          <w:b/>
        </w:rPr>
        <w:t xml:space="preserve">REQUIREMENTS FOR THE CORPORATE GOVERNANCE EXPERT: </w:t>
      </w:r>
    </w:p>
    <w:p w14:paraId="352CC088" w14:textId="77777777" w:rsidR="00AE196A" w:rsidRPr="00AE196A" w:rsidRDefault="00AE196A" w:rsidP="00AE196A">
      <w:pPr>
        <w:spacing w:after="120" w:line="276" w:lineRule="auto"/>
        <w:jc w:val="both"/>
        <w:rPr>
          <w:rFonts w:ascii="Verdana" w:eastAsia="Verdana" w:hAnsi="Verdana" w:cs="Verdana"/>
          <w:b/>
        </w:rPr>
      </w:pPr>
      <w:r w:rsidRPr="00AE196A">
        <w:rPr>
          <w:rFonts w:ascii="Verdana" w:eastAsia="Verdana" w:hAnsi="Verdana" w:cs="Verdana"/>
          <w:b/>
        </w:rPr>
        <w:t>General qualifications</w:t>
      </w:r>
    </w:p>
    <w:p w14:paraId="10E2F58E" w14:textId="77777777" w:rsidR="00AE196A" w:rsidRPr="00AE196A" w:rsidRDefault="00AE196A" w:rsidP="00AE196A">
      <w:pPr>
        <w:numPr>
          <w:ilvl w:val="0"/>
          <w:numId w:val="12"/>
        </w:numPr>
        <w:spacing w:after="120" w:line="276" w:lineRule="auto"/>
        <w:jc w:val="both"/>
        <w:rPr>
          <w:rFonts w:ascii="Verdana" w:hAnsi="Verdana"/>
        </w:rPr>
      </w:pPr>
      <w:r w:rsidRPr="00AE196A">
        <w:rPr>
          <w:rFonts w:ascii="Verdana" w:eastAsia="Verdana" w:hAnsi="Verdana" w:cs="Verdana"/>
        </w:rPr>
        <w:t>Master’s degree in law or a similar field. A Master's degree or higher qualification in Corporate Governance, Business Ethics, or a similar discipline is preferred.</w:t>
      </w:r>
    </w:p>
    <w:p w14:paraId="6DF2FB63" w14:textId="77777777" w:rsidR="00AE196A" w:rsidRPr="00AE196A" w:rsidRDefault="0093681B" w:rsidP="00AE196A">
      <w:pPr>
        <w:pStyle w:val="ListParagraph"/>
        <w:numPr>
          <w:ilvl w:val="0"/>
          <w:numId w:val="12"/>
        </w:numPr>
        <w:spacing w:line="276" w:lineRule="auto"/>
        <w:jc w:val="both"/>
        <w:rPr>
          <w:rFonts w:ascii="Verdana" w:eastAsia="Verdana" w:hAnsi="Verdana" w:cs="Verdana"/>
          <w:sz w:val="22"/>
          <w:szCs w:val="22"/>
        </w:rPr>
      </w:pPr>
      <w:r>
        <w:rPr>
          <w:rFonts w:ascii="Verdana" w:eastAsia="Verdana" w:hAnsi="Verdana" w:cs="Verdana"/>
          <w:sz w:val="22"/>
          <w:szCs w:val="22"/>
        </w:rPr>
        <w:t xml:space="preserve">Proven track </w:t>
      </w:r>
      <w:r w:rsidR="00AE196A" w:rsidRPr="00AE196A">
        <w:rPr>
          <w:rFonts w:ascii="Verdana" w:eastAsia="Verdana" w:hAnsi="Verdana" w:cs="Verdana"/>
          <w:sz w:val="22"/>
          <w:szCs w:val="22"/>
        </w:rPr>
        <w:t>record of implementing and overseeing corporate governance frameworks, policies, and procedures.</w:t>
      </w:r>
    </w:p>
    <w:p w14:paraId="1DA2E4A7" w14:textId="77777777" w:rsidR="00AE196A" w:rsidRPr="00AE196A" w:rsidRDefault="00AE196A" w:rsidP="00AE196A">
      <w:pPr>
        <w:pStyle w:val="ListParagraph"/>
        <w:numPr>
          <w:ilvl w:val="0"/>
          <w:numId w:val="12"/>
        </w:numPr>
        <w:spacing w:line="276" w:lineRule="auto"/>
        <w:jc w:val="both"/>
        <w:rPr>
          <w:rFonts w:ascii="Verdana" w:hAnsi="Verdana"/>
          <w:sz w:val="22"/>
          <w:szCs w:val="22"/>
        </w:rPr>
      </w:pPr>
      <w:r w:rsidRPr="00AE196A">
        <w:rPr>
          <w:rFonts w:ascii="Verdana" w:hAnsi="Verdana"/>
          <w:sz w:val="22"/>
          <w:szCs w:val="22"/>
        </w:rPr>
        <w:t>Familiarity with international corporate governance principles, standards, and best practices such as those outlined by OECD, ICGN, or similar institutions.</w:t>
      </w:r>
    </w:p>
    <w:p w14:paraId="0D2A8C80" w14:textId="77777777" w:rsidR="00AE196A" w:rsidRPr="00AE196A" w:rsidRDefault="00AE196A" w:rsidP="00AE196A">
      <w:pPr>
        <w:pStyle w:val="ListParagraph"/>
        <w:spacing w:line="276" w:lineRule="auto"/>
        <w:jc w:val="both"/>
        <w:rPr>
          <w:rFonts w:ascii="Verdana" w:hAnsi="Verdana"/>
          <w:sz w:val="22"/>
          <w:szCs w:val="22"/>
        </w:rPr>
      </w:pPr>
    </w:p>
    <w:p w14:paraId="345CB5F6" w14:textId="77777777" w:rsidR="00AE196A" w:rsidRPr="00AE196A" w:rsidRDefault="00AE196A" w:rsidP="00AE196A">
      <w:pPr>
        <w:spacing w:after="120" w:line="276" w:lineRule="auto"/>
        <w:jc w:val="both"/>
        <w:rPr>
          <w:rFonts w:ascii="Verdana" w:eastAsia="Verdana" w:hAnsi="Verdana" w:cs="Verdana"/>
          <w:b/>
        </w:rPr>
      </w:pPr>
      <w:r w:rsidRPr="00AE196A">
        <w:rPr>
          <w:rFonts w:ascii="Verdana" w:eastAsia="Verdana" w:hAnsi="Verdana" w:cs="Verdana"/>
          <w:b/>
        </w:rPr>
        <w:t>Adequacy for the assignment</w:t>
      </w:r>
    </w:p>
    <w:p w14:paraId="63BD5F54" w14:textId="77777777" w:rsidR="00AE196A" w:rsidRPr="00AE196A" w:rsidRDefault="00AE196A" w:rsidP="00AE196A">
      <w:pPr>
        <w:numPr>
          <w:ilvl w:val="0"/>
          <w:numId w:val="10"/>
        </w:numPr>
        <w:spacing w:after="120" w:line="276" w:lineRule="auto"/>
        <w:jc w:val="both"/>
        <w:rPr>
          <w:rFonts w:ascii="Verdana" w:hAnsi="Verdana"/>
        </w:rPr>
      </w:pPr>
      <w:r w:rsidRPr="00AE196A">
        <w:rPr>
          <w:rFonts w:ascii="Verdana" w:eastAsia="Verdana" w:hAnsi="Verdana" w:cs="Verdana"/>
        </w:rPr>
        <w:lastRenderedPageBreak/>
        <w:t>A minimum of one recent assignment from projects of a similar nature within the past three years.</w:t>
      </w:r>
    </w:p>
    <w:p w14:paraId="72FF05DC" w14:textId="77777777" w:rsidR="00AE196A" w:rsidRPr="00AE196A" w:rsidRDefault="00AE196A" w:rsidP="00AE196A">
      <w:pPr>
        <w:spacing w:after="120" w:line="276" w:lineRule="auto"/>
        <w:jc w:val="both"/>
        <w:rPr>
          <w:rFonts w:ascii="Verdana" w:eastAsia="Verdana" w:hAnsi="Verdana" w:cs="Verdana"/>
          <w:b/>
        </w:rPr>
      </w:pPr>
      <w:r w:rsidRPr="00AE196A">
        <w:rPr>
          <w:rFonts w:ascii="Verdana" w:eastAsia="Verdana" w:hAnsi="Verdana" w:cs="Verdana"/>
          <w:b/>
        </w:rPr>
        <w:t xml:space="preserve">Experience in the region and language </w:t>
      </w:r>
    </w:p>
    <w:p w14:paraId="3C90BBCA" w14:textId="77777777" w:rsidR="00AE196A" w:rsidRPr="00AE196A" w:rsidRDefault="00AE196A" w:rsidP="00AE196A">
      <w:pPr>
        <w:numPr>
          <w:ilvl w:val="0"/>
          <w:numId w:val="9"/>
        </w:numPr>
        <w:spacing w:after="120" w:line="276" w:lineRule="auto"/>
        <w:jc w:val="both"/>
        <w:rPr>
          <w:rFonts w:ascii="Verdana" w:hAnsi="Verdana"/>
        </w:rPr>
      </w:pPr>
      <w:r w:rsidRPr="00AE196A">
        <w:rPr>
          <w:rFonts w:ascii="Verdana" w:eastAsia="Verdana" w:hAnsi="Verdana" w:cs="Verdana"/>
        </w:rPr>
        <w:t>Relevant working experience in the region.</w:t>
      </w:r>
    </w:p>
    <w:p w14:paraId="1780F965" w14:textId="77777777" w:rsidR="00AE196A" w:rsidRPr="00AE196A" w:rsidRDefault="00AE196A" w:rsidP="00AE196A">
      <w:pPr>
        <w:numPr>
          <w:ilvl w:val="0"/>
          <w:numId w:val="9"/>
        </w:numPr>
        <w:spacing w:after="120" w:line="276" w:lineRule="auto"/>
        <w:jc w:val="both"/>
        <w:rPr>
          <w:rFonts w:ascii="Verdana" w:hAnsi="Verdana"/>
        </w:rPr>
      </w:pPr>
      <w:r w:rsidRPr="00AE196A">
        <w:rPr>
          <w:rFonts w:ascii="Verdana" w:eastAsia="Verdana" w:hAnsi="Verdana" w:cs="Verdana"/>
        </w:rPr>
        <w:t>Fluency in Ukrainian.</w:t>
      </w:r>
      <w:bookmarkStart w:id="2" w:name="_3znysh7" w:colFirst="0" w:colLast="0"/>
      <w:bookmarkEnd w:id="2"/>
    </w:p>
    <w:p w14:paraId="49EC5655" w14:textId="77777777" w:rsidR="00AE196A" w:rsidRPr="00AE196A" w:rsidRDefault="00AE196A" w:rsidP="00AE196A">
      <w:pPr>
        <w:pStyle w:val="ListParagraph"/>
        <w:numPr>
          <w:ilvl w:val="0"/>
          <w:numId w:val="16"/>
        </w:numPr>
        <w:spacing w:after="120" w:line="276" w:lineRule="auto"/>
        <w:jc w:val="both"/>
        <w:rPr>
          <w:rFonts w:ascii="Verdana" w:hAnsi="Verdana"/>
          <w:b/>
          <w:bCs/>
          <w:sz w:val="22"/>
          <w:szCs w:val="22"/>
        </w:rPr>
      </w:pPr>
      <w:r w:rsidRPr="00AE196A">
        <w:rPr>
          <w:rFonts w:ascii="Verdana" w:eastAsia="Verdana" w:hAnsi="Verdana" w:cs="Verdana"/>
          <w:b/>
          <w:bCs/>
          <w:sz w:val="22"/>
          <w:szCs w:val="22"/>
        </w:rPr>
        <w:t>ESTIMATED BUDGET AND LEVEL OF EFFORT</w:t>
      </w:r>
    </w:p>
    <w:p w14:paraId="0AB8CF07" w14:textId="0BC95526"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Verdana" w:hAnsi="Verdana" w:cs="Verdana"/>
        </w:rPr>
        <w:t>The maximum budget available for this assignment is</w:t>
      </w:r>
      <w:r w:rsidRPr="00AE196A">
        <w:rPr>
          <w:rFonts w:ascii="Verdana" w:eastAsia="Verdana" w:hAnsi="Verdana" w:cs="Verdana"/>
          <w:highlight w:val="white"/>
        </w:rPr>
        <w:t xml:space="preserve"> </w:t>
      </w:r>
      <w:r w:rsidRPr="00AE196A">
        <w:rPr>
          <w:rFonts w:ascii="Verdana" w:eastAsia="Verdana" w:hAnsi="Verdana" w:cs="Verdana"/>
          <w:b/>
          <w:highlight w:val="white"/>
        </w:rPr>
        <w:t>up to EUR </w:t>
      </w:r>
      <w:r w:rsidR="0058670E">
        <w:rPr>
          <w:rFonts w:ascii="Verdana" w:eastAsia="Verdana" w:hAnsi="Verdana" w:cs="Verdana"/>
          <w:b/>
          <w:highlight w:val="white"/>
          <w:lang w:val="uk-UA"/>
        </w:rPr>
        <w:t>20</w:t>
      </w:r>
      <w:r w:rsidRPr="00AE196A">
        <w:rPr>
          <w:rFonts w:ascii="Verdana" w:eastAsia="Verdana" w:hAnsi="Verdana" w:cs="Verdana"/>
          <w:b/>
          <w:highlight w:val="white"/>
        </w:rPr>
        <w:t xml:space="preserve"> </w:t>
      </w:r>
      <w:r w:rsidRPr="00AE196A">
        <w:rPr>
          <w:rFonts w:ascii="Verdana" w:eastAsia="Verdana" w:hAnsi="Verdana" w:cs="Verdana"/>
          <w:b/>
          <w:highlight w:val="white"/>
          <w:lang w:val="uk-UA"/>
        </w:rPr>
        <w:t>0</w:t>
      </w:r>
      <w:r w:rsidRPr="00AE196A">
        <w:rPr>
          <w:rFonts w:ascii="Verdana" w:eastAsia="Verdana" w:hAnsi="Verdana" w:cs="Verdana"/>
          <w:b/>
          <w:highlight w:val="white"/>
        </w:rPr>
        <w:t>00</w:t>
      </w:r>
      <w:r w:rsidRPr="00AE196A">
        <w:rPr>
          <w:rFonts w:ascii="Verdana" w:eastAsia="Verdana" w:hAnsi="Verdana" w:cs="Verdana"/>
          <w:highlight w:val="white"/>
        </w:rPr>
        <w:t xml:space="preserve">. </w:t>
      </w:r>
      <w:r w:rsidRPr="00AE196A">
        <w:rPr>
          <w:rFonts w:ascii="Verdana" w:eastAsia="Verdana" w:hAnsi="Verdana" w:cs="Verdana"/>
        </w:rPr>
        <w:t xml:space="preserve">This amount includes subsistence allowance for fieldwork in the partner city as well as costs related to local travel, and other project-related costs such as for example printing. </w:t>
      </w:r>
      <w:proofErr w:type="spellStart"/>
      <w:r w:rsidRPr="00AE196A">
        <w:rPr>
          <w:rFonts w:ascii="Verdana" w:eastAsia="Times New Roman" w:hAnsi="Verdana" w:cs="Arial"/>
          <w:color w:val="000000"/>
          <w:lang w:val="uk-UA"/>
        </w:rPr>
        <w:t>Bids</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will</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be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evaluated</w:t>
      </w:r>
      <w:proofErr w:type="spellEnd"/>
      <w:r w:rsidRPr="00AE196A">
        <w:rPr>
          <w:rFonts w:ascii="Verdana" w:eastAsia="Times New Roman" w:hAnsi="Verdana" w:cs="Arial"/>
          <w:color w:val="000000"/>
          <w:lang w:val="uk-UA"/>
        </w:rPr>
        <w:t xml:space="preserve"> in </w:t>
      </w:r>
      <w:proofErr w:type="spellStart"/>
      <w:r w:rsidRPr="00AE196A">
        <w:rPr>
          <w:rFonts w:ascii="Verdana" w:eastAsia="Times New Roman" w:hAnsi="Verdana" w:cs="Arial"/>
          <w:color w:val="000000"/>
          <w:lang w:val="uk-UA"/>
        </w:rPr>
        <w:t>accordance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with</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criteria</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provided</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below</w:t>
      </w:r>
      <w:proofErr w:type="spellEnd"/>
      <w:r w:rsidRPr="00AE196A">
        <w:rPr>
          <w:rFonts w:ascii="Verdana" w:eastAsia="Times New Roman" w:hAnsi="Verdana" w:cs="Arial"/>
          <w:color w:val="000000"/>
          <w:lang w:val="uk-UA"/>
        </w:rPr>
        <w:t>:</w:t>
      </w:r>
    </w:p>
    <w:tbl>
      <w:tblPr>
        <w:tblStyle w:val="TableGridLight"/>
        <w:tblW w:w="8364" w:type="dxa"/>
        <w:tblLook w:val="04A0" w:firstRow="1" w:lastRow="0" w:firstColumn="1" w:lastColumn="0" w:noHBand="0" w:noVBand="1"/>
      </w:tblPr>
      <w:tblGrid>
        <w:gridCol w:w="1050"/>
        <w:gridCol w:w="5610"/>
        <w:gridCol w:w="1704"/>
      </w:tblGrid>
      <w:tr w:rsidR="00AE196A" w:rsidRPr="00AE196A" w14:paraId="7A12F0BE" w14:textId="77777777" w:rsidTr="0093681B">
        <w:tc>
          <w:tcPr>
            <w:tcW w:w="0" w:type="auto"/>
            <w:hideMark/>
          </w:tcPr>
          <w:p w14:paraId="6EEAF258"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w:t>
            </w:r>
          </w:p>
        </w:tc>
        <w:tc>
          <w:tcPr>
            <w:tcW w:w="5610" w:type="dxa"/>
            <w:hideMark/>
          </w:tcPr>
          <w:p w14:paraId="465FF9A7" w14:textId="77777777"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Criteria</w:t>
            </w:r>
            <w:proofErr w:type="spellEnd"/>
          </w:p>
        </w:tc>
        <w:tc>
          <w:tcPr>
            <w:tcW w:w="1704" w:type="dxa"/>
            <w:hideMark/>
          </w:tcPr>
          <w:p w14:paraId="6AF953DB" w14:textId="77777777"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Weight</w:t>
            </w:r>
            <w:proofErr w:type="spellEnd"/>
          </w:p>
        </w:tc>
      </w:tr>
      <w:tr w:rsidR="00AE196A" w:rsidRPr="00AE196A" w14:paraId="56D4404E" w14:textId="77777777" w:rsidTr="0093681B">
        <w:tc>
          <w:tcPr>
            <w:tcW w:w="0" w:type="auto"/>
            <w:hideMark/>
          </w:tcPr>
          <w:p w14:paraId="43AA905A"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1</w:t>
            </w:r>
          </w:p>
        </w:tc>
        <w:tc>
          <w:tcPr>
            <w:tcW w:w="5610" w:type="dxa"/>
            <w:hideMark/>
          </w:tcPr>
          <w:p w14:paraId="017092C2" w14:textId="77777777"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Budget</w:t>
            </w:r>
            <w:proofErr w:type="spellEnd"/>
            <w:r w:rsidRPr="00AE196A">
              <w:rPr>
                <w:rFonts w:ascii="Verdana" w:eastAsia="Times New Roman" w:hAnsi="Verdana" w:cs="Arial"/>
                <w:color w:val="000000"/>
                <w:lang w:val="uk-UA"/>
              </w:rPr>
              <w:t> </w:t>
            </w:r>
          </w:p>
        </w:tc>
        <w:tc>
          <w:tcPr>
            <w:tcW w:w="1704" w:type="dxa"/>
            <w:hideMark/>
          </w:tcPr>
          <w:p w14:paraId="56BAC995"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20%</w:t>
            </w:r>
          </w:p>
        </w:tc>
      </w:tr>
      <w:tr w:rsidR="00AE196A" w:rsidRPr="00AE196A" w14:paraId="138561E0" w14:textId="77777777" w:rsidTr="0093681B">
        <w:tc>
          <w:tcPr>
            <w:tcW w:w="0" w:type="auto"/>
            <w:hideMark/>
          </w:tcPr>
          <w:p w14:paraId="27B3DA36"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2</w:t>
            </w:r>
          </w:p>
        </w:tc>
        <w:tc>
          <w:tcPr>
            <w:tcW w:w="5610" w:type="dxa"/>
            <w:hideMark/>
          </w:tcPr>
          <w:p w14:paraId="39C71658" w14:textId="77777777"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Methodology</w:t>
            </w:r>
            <w:proofErr w:type="spellEnd"/>
            <w:r w:rsidRPr="00AE196A">
              <w:rPr>
                <w:rFonts w:ascii="Verdana" w:eastAsia="Times New Roman" w:hAnsi="Verdana" w:cs="Arial"/>
                <w:color w:val="000000"/>
                <w:lang w:val="uk-UA"/>
              </w:rPr>
              <w:t> </w:t>
            </w:r>
          </w:p>
        </w:tc>
        <w:tc>
          <w:tcPr>
            <w:tcW w:w="1704" w:type="dxa"/>
            <w:hideMark/>
          </w:tcPr>
          <w:p w14:paraId="25B107CF"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rPr>
              <w:t>20</w:t>
            </w:r>
            <w:r w:rsidRPr="00AE196A">
              <w:rPr>
                <w:rFonts w:ascii="Verdana" w:eastAsia="Times New Roman" w:hAnsi="Verdana" w:cs="Arial"/>
                <w:color w:val="000000"/>
                <w:lang w:val="uk-UA"/>
              </w:rPr>
              <w:t>%</w:t>
            </w:r>
          </w:p>
        </w:tc>
      </w:tr>
      <w:tr w:rsidR="00AE196A" w:rsidRPr="00AE196A" w14:paraId="21AE33A5" w14:textId="77777777" w:rsidTr="0093681B">
        <w:tc>
          <w:tcPr>
            <w:tcW w:w="0" w:type="auto"/>
            <w:hideMark/>
          </w:tcPr>
          <w:p w14:paraId="7F088166"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3</w:t>
            </w:r>
          </w:p>
        </w:tc>
        <w:tc>
          <w:tcPr>
            <w:tcW w:w="5610" w:type="dxa"/>
            <w:hideMark/>
          </w:tcPr>
          <w:p w14:paraId="04591AA6" w14:textId="77777777"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Participant</w:t>
            </w:r>
            <w:proofErr w:type="spellEnd"/>
            <w:r w:rsidRPr="00AE196A">
              <w:rPr>
                <w:rFonts w:ascii="Verdana" w:eastAsia="Times New Roman" w:hAnsi="Verdana" w:cs="Arial"/>
                <w:color w:val="000000"/>
                <w:lang w:val="uk-UA"/>
              </w:rPr>
              <w:t>(s) CV(s)</w:t>
            </w:r>
          </w:p>
        </w:tc>
        <w:tc>
          <w:tcPr>
            <w:tcW w:w="1704" w:type="dxa"/>
            <w:hideMark/>
          </w:tcPr>
          <w:p w14:paraId="695FF7B1" w14:textId="77777777" w:rsidR="00AE196A" w:rsidRPr="00AE196A" w:rsidRDefault="00AE196A" w:rsidP="00AE196A">
            <w:pPr>
              <w:spacing w:after="375"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60%</w:t>
            </w:r>
          </w:p>
        </w:tc>
      </w:tr>
    </w:tbl>
    <w:p w14:paraId="32FFFB76" w14:textId="77777777" w:rsidR="00AE196A" w:rsidRPr="00AE196A" w:rsidRDefault="00AE196A" w:rsidP="00AE196A">
      <w:pPr>
        <w:spacing w:after="375" w:line="276" w:lineRule="auto"/>
        <w:jc w:val="both"/>
        <w:rPr>
          <w:rFonts w:ascii="Verdana" w:eastAsia="Times New Roman" w:hAnsi="Verdana" w:cs="Arial"/>
          <w:b/>
          <w:color w:val="000000"/>
          <w:lang w:val="uk-UA"/>
        </w:rPr>
      </w:pPr>
      <w:r w:rsidRPr="00AE196A">
        <w:rPr>
          <w:rFonts w:ascii="Verdana" w:eastAsia="Times New Roman" w:hAnsi="Verdana" w:cs="Arial"/>
          <w:b/>
          <w:color w:val="000000"/>
          <w:lang w:val="uk-UA"/>
        </w:rPr>
        <w:t>HOW TO APPLY</w:t>
      </w:r>
    </w:p>
    <w:p w14:paraId="215EB263" w14:textId="77777777" w:rsidR="00AE196A" w:rsidRPr="00AE196A" w:rsidRDefault="00AE196A" w:rsidP="00AE196A">
      <w:pPr>
        <w:spacing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proposals</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with</w:t>
      </w:r>
      <w:proofErr w:type="spellEnd"/>
    </w:p>
    <w:p w14:paraId="48EE559C" w14:textId="77777777" w:rsidR="00AE196A" w:rsidRPr="00AE196A" w:rsidRDefault="00AE196A" w:rsidP="00AE196A">
      <w:pPr>
        <w:spacing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 xml:space="preserve">1) </w:t>
      </w:r>
      <w:proofErr w:type="spellStart"/>
      <w:r w:rsidRPr="00AE196A">
        <w:rPr>
          <w:rFonts w:ascii="Verdana" w:eastAsia="Times New Roman" w:hAnsi="Verdana" w:cs="Arial"/>
          <w:color w:val="000000"/>
          <w:lang w:val="uk-UA"/>
        </w:rPr>
        <w:t>budget</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proposal</w:t>
      </w:r>
      <w:proofErr w:type="spellEnd"/>
      <w:r w:rsidRPr="00AE196A">
        <w:rPr>
          <w:rFonts w:ascii="Verdana" w:eastAsia="Times New Roman" w:hAnsi="Verdana" w:cs="Arial"/>
          <w:color w:val="000000"/>
          <w:lang w:val="uk-UA"/>
        </w:rPr>
        <w:t>;</w:t>
      </w:r>
    </w:p>
    <w:p w14:paraId="7A570CBF" w14:textId="77777777" w:rsidR="00AE196A" w:rsidRPr="00AE196A" w:rsidRDefault="00AE196A" w:rsidP="00AE196A">
      <w:pPr>
        <w:spacing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 xml:space="preserve">2) </w:t>
      </w:r>
      <w:r w:rsidRPr="00AE196A">
        <w:rPr>
          <w:rFonts w:ascii="Verdana" w:eastAsia="Times New Roman" w:hAnsi="Verdana" w:cs="Arial"/>
          <w:color w:val="000000"/>
        </w:rPr>
        <w:t xml:space="preserve">short </w:t>
      </w:r>
      <w:proofErr w:type="spellStart"/>
      <w:r w:rsidRPr="00AE196A">
        <w:rPr>
          <w:rFonts w:ascii="Verdana" w:eastAsia="Times New Roman" w:hAnsi="Verdana" w:cs="Arial"/>
          <w:color w:val="000000"/>
          <w:lang w:val="uk-UA"/>
        </w:rPr>
        <w:t>methodology</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of</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project</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implementation</w:t>
      </w:r>
      <w:proofErr w:type="spellEnd"/>
      <w:r w:rsidRPr="00AE196A">
        <w:rPr>
          <w:rFonts w:ascii="Verdana" w:eastAsia="Times New Roman" w:hAnsi="Verdana" w:cs="Arial"/>
          <w:color w:val="000000"/>
          <w:lang w:val="uk-UA"/>
        </w:rPr>
        <w:t>; </w:t>
      </w:r>
    </w:p>
    <w:p w14:paraId="7890FBBC" w14:textId="77777777" w:rsidR="00AE196A" w:rsidRPr="00AE196A" w:rsidRDefault="00AE196A" w:rsidP="00AE196A">
      <w:pPr>
        <w:spacing w:line="276" w:lineRule="auto"/>
        <w:jc w:val="both"/>
        <w:rPr>
          <w:rFonts w:ascii="Verdana" w:eastAsia="Times New Roman" w:hAnsi="Verdana" w:cs="Arial"/>
          <w:color w:val="000000"/>
          <w:lang w:val="uk-UA"/>
        </w:rPr>
      </w:pPr>
      <w:r w:rsidRPr="00AE196A">
        <w:rPr>
          <w:rFonts w:ascii="Verdana" w:eastAsia="Times New Roman" w:hAnsi="Verdana" w:cs="Arial"/>
          <w:color w:val="000000"/>
          <w:lang w:val="uk-UA"/>
        </w:rPr>
        <w:t xml:space="preserve">3) CV(s) </w:t>
      </w:r>
      <w:proofErr w:type="spellStart"/>
      <w:r w:rsidRPr="00AE196A">
        <w:rPr>
          <w:rFonts w:ascii="Verdana" w:eastAsia="Times New Roman" w:hAnsi="Verdana" w:cs="Arial"/>
          <w:color w:val="000000"/>
          <w:lang w:val="uk-UA"/>
        </w:rPr>
        <w:t>of</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tender</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participant</w:t>
      </w:r>
      <w:proofErr w:type="spellEnd"/>
      <w:r w:rsidRPr="00AE196A">
        <w:rPr>
          <w:rFonts w:ascii="Verdana" w:eastAsia="Times New Roman" w:hAnsi="Verdana" w:cs="Arial"/>
          <w:color w:val="000000"/>
          <w:lang w:val="uk-UA"/>
        </w:rPr>
        <w:t>(s)</w:t>
      </w:r>
    </w:p>
    <w:p w14:paraId="6D166157" w14:textId="77777777"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shall</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be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submitted</w:t>
      </w:r>
      <w:proofErr w:type="spellEnd"/>
      <w:r w:rsidRPr="00AE196A">
        <w:rPr>
          <w:rFonts w:ascii="Verdana" w:eastAsia="Times New Roman" w:hAnsi="Verdana" w:cs="Arial"/>
          <w:color w:val="000000"/>
          <w:lang w:val="uk-UA"/>
        </w:rPr>
        <w:t xml:space="preserve"> in </w:t>
      </w:r>
      <w:proofErr w:type="spellStart"/>
      <w:r w:rsidRPr="00AE196A">
        <w:rPr>
          <w:rFonts w:ascii="Verdana" w:eastAsia="Times New Roman" w:hAnsi="Verdana" w:cs="Arial"/>
          <w:color w:val="000000"/>
          <w:lang w:val="uk-UA"/>
        </w:rPr>
        <w:t>electronic</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format</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only</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within</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below</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deadline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to</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email</w:t>
      </w:r>
      <w:proofErr w:type="spellEnd"/>
      <w:r w:rsidRPr="00AE196A">
        <w:rPr>
          <w:rFonts w:ascii="Verdana" w:eastAsia="Times New Roman" w:hAnsi="Verdana" w:cs="Arial"/>
          <w:color w:val="000000"/>
          <w:lang w:val="uk-UA"/>
        </w:rPr>
        <w:t>: </w:t>
      </w:r>
      <w:hyperlink r:id="rId8" w:history="1">
        <w:r w:rsidRPr="00AE196A">
          <w:rPr>
            <w:rFonts w:ascii="Verdana" w:eastAsia="Times New Roman" w:hAnsi="Verdana" w:cs="Arial"/>
            <w:color w:val="039BE5"/>
            <w:u w:val="single"/>
            <w:lang w:val="uk-UA"/>
          </w:rPr>
          <w:t>oleoho@um.dk</w:t>
        </w:r>
      </w:hyperlink>
      <w:r w:rsidRPr="00AE196A">
        <w:rPr>
          <w:rFonts w:ascii="Verdana" w:eastAsia="Times New Roman" w:hAnsi="Verdana" w:cs="Arial"/>
          <w:color w:val="000000"/>
          <w:lang w:val="uk-UA"/>
        </w:rPr>
        <w:t xml:space="preserve">, </w:t>
      </w:r>
      <w:r w:rsidR="009C749E">
        <w:rPr>
          <w:rFonts w:ascii="Verdana" w:eastAsia="Times New Roman" w:hAnsi="Verdana" w:cs="Arial"/>
          <w:color w:val="000000"/>
        </w:rPr>
        <w:t>c</w:t>
      </w:r>
      <w:r w:rsidR="009C749E" w:rsidRPr="009C749E">
        <w:rPr>
          <w:rFonts w:ascii="Verdana" w:eastAsia="Times New Roman" w:hAnsi="Verdana" w:cs="Arial"/>
        </w:rPr>
        <w:t xml:space="preserve">c: </w:t>
      </w:r>
      <w:r w:rsidR="0052428F" w:rsidRPr="0052428F">
        <w:rPr>
          <w:rFonts w:ascii="Verdana" w:eastAsia="Times New Roman" w:hAnsi="Verdana" w:cs="Arial"/>
          <w:color w:val="00B0F0"/>
          <w:u w:val="single"/>
        </w:rPr>
        <w:t>yuliiamincheva@gmail.com</w:t>
      </w:r>
      <w:r w:rsidR="009C749E">
        <w:rPr>
          <w:rFonts w:ascii="Verdana" w:eastAsia="Times New Roman" w:hAnsi="Verdana" w:cs="Arial"/>
          <w:color w:val="000000"/>
        </w:rPr>
        <w:t xml:space="preserve"> </w:t>
      </w:r>
      <w:proofErr w:type="spellStart"/>
      <w:r w:rsidRPr="00AE196A">
        <w:rPr>
          <w:rFonts w:ascii="Verdana" w:eastAsia="Times New Roman" w:hAnsi="Verdana" w:cs="Arial"/>
          <w:color w:val="000000"/>
          <w:lang w:val="uk-UA"/>
        </w:rPr>
        <w:t>indicating</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subject</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line</w:t>
      </w:r>
      <w:proofErr w:type="spellEnd"/>
      <w:r w:rsidRPr="00AE196A">
        <w:rPr>
          <w:rFonts w:ascii="Verdana" w:eastAsia="Times New Roman" w:hAnsi="Verdana" w:cs="Arial"/>
          <w:color w:val="000000"/>
          <w:lang w:val="uk-UA"/>
        </w:rPr>
        <w:t> «</w:t>
      </w:r>
      <w:proofErr w:type="spellStart"/>
      <w:r w:rsidRPr="00AE196A">
        <w:rPr>
          <w:rFonts w:ascii="Verdana" w:eastAsia="Times New Roman" w:hAnsi="Verdana" w:cs="Arial"/>
          <w:color w:val="000000"/>
          <w:lang w:val="uk-UA"/>
        </w:rPr>
        <w:t>Introducing</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Corporate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Governance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Instruments</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for</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Mykolaivvodokanal</w:t>
      </w:r>
      <w:proofErr w:type="spellEnd"/>
      <w:r w:rsidRPr="00AE196A">
        <w:rPr>
          <w:rFonts w:ascii="Verdana" w:eastAsia="Times New Roman" w:hAnsi="Verdana" w:cs="Arial"/>
          <w:color w:val="000000"/>
          <w:lang w:val="uk-UA"/>
        </w:rPr>
        <w:t>». </w:t>
      </w:r>
    </w:p>
    <w:p w14:paraId="0EA1452A" w14:textId="1ACE7E5B" w:rsidR="00AE196A" w:rsidRPr="00AE196A" w:rsidRDefault="00AE196A" w:rsidP="00AE196A">
      <w:pPr>
        <w:spacing w:after="375" w:line="276" w:lineRule="auto"/>
        <w:jc w:val="both"/>
        <w:rPr>
          <w:rFonts w:ascii="Verdana" w:eastAsia="Times New Roman" w:hAnsi="Verdana" w:cs="Arial"/>
          <w:color w:val="000000"/>
          <w:lang w:val="uk-UA"/>
        </w:rPr>
      </w:pPr>
      <w:proofErr w:type="spellStart"/>
      <w:r w:rsidRPr="00AE196A">
        <w:rPr>
          <w:rFonts w:ascii="Verdana" w:eastAsia="Times New Roman" w:hAnsi="Verdana" w:cs="Arial"/>
          <w:color w:val="000000"/>
          <w:lang w:val="uk-UA"/>
        </w:rPr>
        <w:t>Any</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clarification</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questions</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for</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bid</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request</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should</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be</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addressed</w:t>
      </w:r>
      <w:proofErr w:type="spellEnd"/>
      <w:r w:rsidRPr="00AE196A">
        <w:rPr>
          <w:rFonts w:ascii="Verdana" w:eastAsia="Times New Roman" w:hAnsi="Verdana" w:cs="Arial"/>
          <w:color w:val="000000"/>
          <w:lang w:val="uk-UA"/>
        </w:rPr>
        <w:t>: </w:t>
      </w:r>
      <w:hyperlink r:id="rId9" w:history="1">
        <w:r w:rsidRPr="00AE196A">
          <w:rPr>
            <w:rFonts w:ascii="Verdana" w:eastAsia="Times New Roman" w:hAnsi="Verdana" w:cs="Arial"/>
            <w:color w:val="039BE5"/>
            <w:u w:val="single"/>
            <w:lang w:val="uk-UA"/>
          </w:rPr>
          <w:t>oleoho@um.dk</w:t>
        </w:r>
      </w:hyperlink>
      <w:r w:rsidRPr="00AE196A">
        <w:rPr>
          <w:rFonts w:ascii="Verdana" w:eastAsia="Times New Roman" w:hAnsi="Verdana" w:cs="Arial"/>
          <w:color w:val="000000"/>
          <w:lang w:val="uk-UA"/>
        </w:rPr>
        <w:t>,</w:t>
      </w:r>
      <w:r w:rsidR="009C749E">
        <w:rPr>
          <w:rFonts w:ascii="Verdana" w:eastAsia="Times New Roman" w:hAnsi="Verdana" w:cs="Arial"/>
          <w:color w:val="000000"/>
        </w:rPr>
        <w:t xml:space="preserve"> </w:t>
      </w:r>
      <w:r w:rsidR="009C749E" w:rsidRPr="009C749E">
        <w:t xml:space="preserve"> </w:t>
      </w:r>
      <w:r w:rsidR="009C749E">
        <w:rPr>
          <w:rFonts w:ascii="Verdana" w:eastAsia="Times New Roman" w:hAnsi="Verdana" w:cs="Arial"/>
          <w:color w:val="000000"/>
        </w:rPr>
        <w:t>cc</w:t>
      </w:r>
      <w:r w:rsidR="009C749E" w:rsidRPr="009C749E">
        <w:rPr>
          <w:rFonts w:ascii="Verdana" w:eastAsia="Times New Roman" w:hAnsi="Verdana" w:cs="Arial"/>
          <w:color w:val="000000"/>
        </w:rPr>
        <w:t>:</w:t>
      </w:r>
      <w:r w:rsidR="009C749E">
        <w:rPr>
          <w:rFonts w:ascii="Verdana" w:eastAsia="Times New Roman" w:hAnsi="Verdana" w:cs="Arial"/>
          <w:color w:val="000000"/>
        </w:rPr>
        <w:t xml:space="preserve"> </w:t>
      </w:r>
      <w:r w:rsidR="0052428F" w:rsidRPr="0052428F">
        <w:rPr>
          <w:rFonts w:ascii="Verdana" w:eastAsia="Times New Roman" w:hAnsi="Verdana" w:cs="Arial"/>
          <w:color w:val="00B0F0"/>
          <w:u w:val="single"/>
          <w:lang w:val="uk-UA"/>
        </w:rPr>
        <w:t>yuliiamincheva@gmail.com</w:t>
      </w:r>
      <w:r w:rsidR="0052428F" w:rsidRPr="0052428F">
        <w:rPr>
          <w:rFonts w:ascii="Verdana" w:eastAsia="Times New Roman" w:hAnsi="Verdana" w:cs="Arial"/>
          <w:color w:val="00B0F0"/>
          <w:lang w:val="uk-UA"/>
        </w:rPr>
        <w:t xml:space="preserve"> </w:t>
      </w:r>
      <w:proofErr w:type="spellStart"/>
      <w:r w:rsidRPr="00AE196A">
        <w:rPr>
          <w:rFonts w:ascii="Verdana" w:eastAsia="Times New Roman" w:hAnsi="Verdana" w:cs="Arial"/>
          <w:color w:val="000000"/>
          <w:lang w:val="uk-UA"/>
        </w:rPr>
        <w:t>no</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later</w:t>
      </w:r>
      <w:proofErr w:type="spellEnd"/>
      <w:r w:rsidRPr="00AE196A">
        <w:rPr>
          <w:rFonts w:ascii="Verdana" w:eastAsia="Times New Roman" w:hAnsi="Verdana" w:cs="Arial"/>
          <w:color w:val="000000"/>
          <w:lang w:val="uk-UA"/>
        </w:rPr>
        <w:t xml:space="preserve"> </w:t>
      </w:r>
      <w:proofErr w:type="spellStart"/>
      <w:r w:rsidRPr="00AE196A">
        <w:rPr>
          <w:rFonts w:ascii="Verdana" w:eastAsia="Times New Roman" w:hAnsi="Verdana" w:cs="Arial"/>
          <w:color w:val="000000"/>
          <w:lang w:val="uk-UA"/>
        </w:rPr>
        <w:t>than</w:t>
      </w:r>
      <w:proofErr w:type="spellEnd"/>
      <w:r w:rsidRPr="00AE196A">
        <w:rPr>
          <w:rFonts w:ascii="Verdana" w:eastAsia="Times New Roman" w:hAnsi="Verdana" w:cs="Arial"/>
          <w:color w:val="000000"/>
          <w:lang w:val="uk-UA"/>
        </w:rPr>
        <w:t> </w:t>
      </w:r>
      <w:r w:rsidR="006121AC">
        <w:rPr>
          <w:rFonts w:ascii="Verdana" w:eastAsia="Times New Roman" w:hAnsi="Verdana" w:cs="Arial"/>
          <w:color w:val="000000"/>
        </w:rPr>
        <w:t>3 May</w:t>
      </w:r>
      <w:r w:rsidRPr="00AE196A">
        <w:rPr>
          <w:rFonts w:ascii="Verdana" w:eastAsia="Times New Roman" w:hAnsi="Verdana" w:cs="Arial"/>
          <w:color w:val="000000"/>
          <w:lang w:val="uk-UA"/>
        </w:rPr>
        <w:t xml:space="preserve">, 18:00 Kyiv </w:t>
      </w:r>
      <w:proofErr w:type="spellStart"/>
      <w:r w:rsidRPr="00AE196A">
        <w:rPr>
          <w:rFonts w:ascii="Verdana" w:eastAsia="Times New Roman" w:hAnsi="Verdana" w:cs="Arial"/>
          <w:color w:val="000000"/>
          <w:lang w:val="uk-UA"/>
        </w:rPr>
        <w:t>time</w:t>
      </w:r>
      <w:proofErr w:type="spellEnd"/>
      <w:r w:rsidRPr="00AE196A">
        <w:rPr>
          <w:rFonts w:ascii="Verdana" w:eastAsia="Times New Roman" w:hAnsi="Verdana" w:cs="Arial"/>
          <w:color w:val="000000"/>
          <w:lang w:val="uk-UA"/>
        </w:rPr>
        <w:t>.</w:t>
      </w:r>
    </w:p>
    <w:p w14:paraId="5BE707CA" w14:textId="6806926A" w:rsidR="00AE196A" w:rsidRPr="00AE196A" w:rsidRDefault="00AE196A" w:rsidP="00AE196A">
      <w:pPr>
        <w:spacing w:after="375" w:line="276" w:lineRule="auto"/>
        <w:jc w:val="both"/>
        <w:rPr>
          <w:rFonts w:ascii="Verdana" w:eastAsia="Times New Roman" w:hAnsi="Verdana" w:cs="Arial"/>
          <w:b/>
          <w:color w:val="000000"/>
          <w:lang w:val="uk-UA"/>
        </w:rPr>
      </w:pPr>
      <w:proofErr w:type="spellStart"/>
      <w:r w:rsidRPr="00AE196A">
        <w:rPr>
          <w:rFonts w:ascii="Verdana" w:eastAsia="Times New Roman" w:hAnsi="Verdana" w:cs="Arial"/>
          <w:b/>
          <w:color w:val="000000"/>
          <w:lang w:val="uk-UA"/>
        </w:rPr>
        <w:t>The</w:t>
      </w:r>
      <w:proofErr w:type="spellEnd"/>
      <w:r w:rsidRPr="00AE196A">
        <w:rPr>
          <w:rFonts w:ascii="Verdana" w:eastAsia="Times New Roman" w:hAnsi="Verdana" w:cs="Arial"/>
          <w:b/>
          <w:color w:val="000000"/>
          <w:lang w:val="uk-UA"/>
        </w:rPr>
        <w:t xml:space="preserve"> </w:t>
      </w:r>
      <w:proofErr w:type="spellStart"/>
      <w:r w:rsidRPr="00AE196A">
        <w:rPr>
          <w:rFonts w:ascii="Verdana" w:eastAsia="Times New Roman" w:hAnsi="Verdana" w:cs="Arial"/>
          <w:b/>
          <w:color w:val="000000"/>
          <w:lang w:val="uk-UA"/>
        </w:rPr>
        <w:t>deadl</w:t>
      </w:r>
      <w:r w:rsidR="001708DA">
        <w:rPr>
          <w:rFonts w:ascii="Verdana" w:eastAsia="Times New Roman" w:hAnsi="Verdana" w:cs="Arial"/>
          <w:b/>
          <w:color w:val="000000"/>
          <w:lang w:val="uk-UA"/>
        </w:rPr>
        <w:t>i</w:t>
      </w:r>
      <w:r w:rsidR="006121AC">
        <w:rPr>
          <w:rFonts w:ascii="Verdana" w:eastAsia="Times New Roman" w:hAnsi="Verdana" w:cs="Arial"/>
          <w:b/>
          <w:color w:val="000000"/>
          <w:lang w:val="uk-UA"/>
        </w:rPr>
        <w:t>ne</w:t>
      </w:r>
      <w:proofErr w:type="spellEnd"/>
      <w:r w:rsidR="006121AC">
        <w:rPr>
          <w:rFonts w:ascii="Verdana" w:eastAsia="Times New Roman" w:hAnsi="Verdana" w:cs="Arial"/>
          <w:b/>
          <w:color w:val="000000"/>
          <w:lang w:val="uk-UA"/>
        </w:rPr>
        <w:t xml:space="preserve"> </w:t>
      </w:r>
      <w:proofErr w:type="spellStart"/>
      <w:r w:rsidR="006121AC">
        <w:rPr>
          <w:rFonts w:ascii="Verdana" w:eastAsia="Times New Roman" w:hAnsi="Verdana" w:cs="Arial"/>
          <w:b/>
          <w:color w:val="000000"/>
          <w:lang w:val="uk-UA"/>
        </w:rPr>
        <w:t>for</w:t>
      </w:r>
      <w:proofErr w:type="spellEnd"/>
      <w:r w:rsidR="006121AC">
        <w:rPr>
          <w:rFonts w:ascii="Verdana" w:eastAsia="Times New Roman" w:hAnsi="Verdana" w:cs="Arial"/>
          <w:b/>
          <w:color w:val="000000"/>
          <w:lang w:val="uk-UA"/>
        </w:rPr>
        <w:t xml:space="preserve"> </w:t>
      </w:r>
      <w:proofErr w:type="spellStart"/>
      <w:r w:rsidR="006121AC">
        <w:rPr>
          <w:rFonts w:ascii="Verdana" w:eastAsia="Times New Roman" w:hAnsi="Verdana" w:cs="Arial"/>
          <w:b/>
          <w:color w:val="000000"/>
          <w:lang w:val="uk-UA"/>
        </w:rPr>
        <w:t>submitting</w:t>
      </w:r>
      <w:proofErr w:type="spellEnd"/>
      <w:r w:rsidR="006121AC">
        <w:rPr>
          <w:rFonts w:ascii="Verdana" w:eastAsia="Times New Roman" w:hAnsi="Verdana" w:cs="Arial"/>
          <w:b/>
          <w:color w:val="000000"/>
          <w:lang w:val="uk-UA"/>
        </w:rPr>
        <w:t xml:space="preserve"> </w:t>
      </w:r>
      <w:proofErr w:type="spellStart"/>
      <w:r w:rsidR="006121AC">
        <w:rPr>
          <w:rFonts w:ascii="Verdana" w:eastAsia="Times New Roman" w:hAnsi="Verdana" w:cs="Arial"/>
          <w:b/>
          <w:color w:val="000000"/>
          <w:lang w:val="uk-UA"/>
        </w:rPr>
        <w:t>proposals</w:t>
      </w:r>
      <w:proofErr w:type="spellEnd"/>
      <w:r w:rsidR="006121AC">
        <w:rPr>
          <w:rFonts w:ascii="Verdana" w:eastAsia="Times New Roman" w:hAnsi="Verdana" w:cs="Arial"/>
          <w:b/>
          <w:color w:val="000000"/>
          <w:lang w:val="uk-UA"/>
        </w:rPr>
        <w:t xml:space="preserve"> </w:t>
      </w:r>
      <w:proofErr w:type="spellStart"/>
      <w:r w:rsidR="006121AC">
        <w:rPr>
          <w:rFonts w:ascii="Verdana" w:eastAsia="Times New Roman" w:hAnsi="Verdana" w:cs="Arial"/>
          <w:b/>
          <w:color w:val="000000"/>
          <w:lang w:val="uk-UA"/>
        </w:rPr>
        <w:t>is</w:t>
      </w:r>
      <w:proofErr w:type="spellEnd"/>
      <w:r w:rsidR="006121AC">
        <w:rPr>
          <w:rFonts w:ascii="Verdana" w:eastAsia="Times New Roman" w:hAnsi="Verdana" w:cs="Arial"/>
          <w:b/>
          <w:color w:val="000000"/>
          <w:lang w:val="uk-UA"/>
        </w:rPr>
        <w:t xml:space="preserve"> 8</w:t>
      </w:r>
      <w:r w:rsidR="001708DA">
        <w:rPr>
          <w:rFonts w:ascii="Verdana" w:eastAsia="Times New Roman" w:hAnsi="Verdana" w:cs="Arial"/>
          <w:b/>
          <w:color w:val="000000"/>
          <w:lang w:val="uk-UA"/>
        </w:rPr>
        <w:t xml:space="preserve"> </w:t>
      </w:r>
      <w:r w:rsidR="001708DA">
        <w:rPr>
          <w:rFonts w:ascii="Verdana" w:eastAsia="Times New Roman" w:hAnsi="Verdana" w:cs="Arial"/>
          <w:b/>
          <w:color w:val="000000"/>
        </w:rPr>
        <w:t>May</w:t>
      </w:r>
      <w:r w:rsidRPr="00AE196A">
        <w:rPr>
          <w:rFonts w:ascii="Verdana" w:eastAsia="Times New Roman" w:hAnsi="Verdana" w:cs="Arial"/>
          <w:b/>
          <w:color w:val="000000"/>
          <w:lang w:val="uk-UA"/>
        </w:rPr>
        <w:t xml:space="preserve"> 2024, 18:00 Kyiv </w:t>
      </w:r>
      <w:proofErr w:type="spellStart"/>
      <w:r w:rsidRPr="00AE196A">
        <w:rPr>
          <w:rFonts w:ascii="Verdana" w:eastAsia="Times New Roman" w:hAnsi="Verdana" w:cs="Arial"/>
          <w:b/>
          <w:color w:val="000000"/>
          <w:lang w:val="uk-UA"/>
        </w:rPr>
        <w:t>time</w:t>
      </w:r>
      <w:proofErr w:type="spellEnd"/>
      <w:r w:rsidRPr="00AE196A">
        <w:rPr>
          <w:rFonts w:ascii="Verdana" w:eastAsia="Times New Roman" w:hAnsi="Verdana" w:cs="Arial"/>
          <w:b/>
          <w:color w:val="000000"/>
          <w:lang w:val="uk-UA"/>
        </w:rPr>
        <w:t>.</w:t>
      </w:r>
    </w:p>
    <w:p w14:paraId="4922BEAD" w14:textId="443A6C12" w:rsidR="007D2987" w:rsidRPr="0093681B" w:rsidRDefault="00A6260E" w:rsidP="0093681B">
      <w:pPr>
        <w:spacing w:after="375" w:line="276" w:lineRule="auto"/>
        <w:jc w:val="both"/>
        <w:rPr>
          <w:rFonts w:ascii="Verdana" w:eastAsia="Times New Roman" w:hAnsi="Verdana" w:cs="Arial"/>
          <w:b/>
          <w:color w:val="000000"/>
        </w:rPr>
      </w:pPr>
      <w:proofErr w:type="spellStart"/>
      <w:r>
        <w:rPr>
          <w:rFonts w:ascii="Verdana" w:eastAsia="Times New Roman" w:hAnsi="Verdana" w:cs="Arial"/>
          <w:b/>
          <w:color w:val="000000"/>
          <w:lang w:val="uk-UA"/>
        </w:rPr>
        <w:t>Bidding</w:t>
      </w:r>
      <w:proofErr w:type="spellEnd"/>
      <w:r>
        <w:rPr>
          <w:rFonts w:ascii="Verdana" w:eastAsia="Times New Roman" w:hAnsi="Verdana" w:cs="Arial"/>
          <w:b/>
          <w:color w:val="000000"/>
          <w:lang w:val="uk-UA"/>
        </w:rPr>
        <w:t xml:space="preserve"> </w:t>
      </w:r>
      <w:proofErr w:type="spellStart"/>
      <w:r>
        <w:rPr>
          <w:rFonts w:ascii="Verdana" w:eastAsia="Times New Roman" w:hAnsi="Verdana" w:cs="Arial"/>
          <w:b/>
          <w:color w:val="000000"/>
          <w:lang w:val="uk-UA"/>
        </w:rPr>
        <w:t>language</w:t>
      </w:r>
      <w:proofErr w:type="spellEnd"/>
      <w:r>
        <w:rPr>
          <w:rFonts w:ascii="Verdana" w:eastAsia="Times New Roman" w:hAnsi="Verdana" w:cs="Arial"/>
          <w:b/>
          <w:color w:val="000000"/>
          <w:lang w:val="uk-UA"/>
        </w:rPr>
        <w:t>: </w:t>
      </w:r>
      <w:proofErr w:type="spellStart"/>
      <w:r>
        <w:rPr>
          <w:rFonts w:ascii="Verdana" w:eastAsia="Times New Roman" w:hAnsi="Verdana" w:cs="Arial"/>
          <w:b/>
          <w:color w:val="000000"/>
          <w:lang w:val="uk-UA"/>
        </w:rPr>
        <w:t>English</w:t>
      </w:r>
      <w:proofErr w:type="spellEnd"/>
    </w:p>
    <w:sectPr w:rsidR="007D2987" w:rsidRPr="0093681B">
      <w:headerReference w:type="default" r:id="rId10"/>
      <w:footerReference w:type="default" r:id="rId11"/>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79EAA6">
    <w16cex:extLst>
      <w16:ext w16:uri="{CE6994B0-6A32-4C9F-8C6B-6E91EDA988CE}">
        <cr:reactions xmlns:cr="http://schemas.microsoft.com/office/comments/2020/reactions">
          <cr:reaction reactionType="1">
            <cr:reactionInfo dateUtc="2024-04-18T15:34:09Z">
              <cr:user userId="17ea0de734dc1f58" userProvider="Windows Live" userName="Юлія Мінчева"/>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DA7571" w16cid:durableId="2179EAA6"/>
  <w16cid:commentId w16cid:paraId="42EE42AC" w16cid:durableId="4666A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58CD" w14:textId="77777777" w:rsidR="005F7DEC" w:rsidRDefault="005F7DEC">
      <w:pPr>
        <w:spacing w:after="0" w:line="240" w:lineRule="auto"/>
      </w:pPr>
      <w:r>
        <w:separator/>
      </w:r>
    </w:p>
  </w:endnote>
  <w:endnote w:type="continuationSeparator" w:id="0">
    <w:p w14:paraId="6CFF11D7" w14:textId="77777777" w:rsidR="005F7DEC" w:rsidRDefault="005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59EE" w14:textId="77777777" w:rsidR="00B045BC" w:rsidRDefault="00E70044">
    <w:pPr>
      <w:pBdr>
        <w:top w:val="nil"/>
        <w:left w:val="nil"/>
        <w:bottom w:val="nil"/>
        <w:right w:val="nil"/>
        <w:between w:val="nil"/>
      </w:pBdr>
      <w:tabs>
        <w:tab w:val="center" w:pos="4819"/>
        <w:tab w:val="right" w:pos="9639"/>
      </w:tabs>
      <w:spacing w:after="0" w:line="240" w:lineRule="auto"/>
      <w:rPr>
        <w:color w:val="000000"/>
      </w:rPr>
    </w:pPr>
    <w:r>
      <w:rPr>
        <w:noProof/>
        <w:color w:val="000000"/>
      </w:rPr>
      <w:drawing>
        <wp:inline distT="0" distB="0" distL="0" distR="0" wp14:anchorId="06332085" wp14:editId="72733DBE">
          <wp:extent cx="3108960" cy="111569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8960" cy="11156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314FA" w14:textId="77777777" w:rsidR="005F7DEC" w:rsidRDefault="005F7DEC">
      <w:pPr>
        <w:spacing w:after="0" w:line="240" w:lineRule="auto"/>
      </w:pPr>
      <w:r>
        <w:separator/>
      </w:r>
    </w:p>
  </w:footnote>
  <w:footnote w:type="continuationSeparator" w:id="0">
    <w:p w14:paraId="4F6EF472" w14:textId="77777777" w:rsidR="005F7DEC" w:rsidRDefault="005F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1035" w14:textId="77777777" w:rsidR="00B045BC" w:rsidRDefault="00E70044">
    <w:pPr>
      <w:pBdr>
        <w:top w:val="nil"/>
        <w:left w:val="nil"/>
        <w:bottom w:val="nil"/>
        <w:right w:val="nil"/>
        <w:between w:val="nil"/>
      </w:pBdr>
      <w:tabs>
        <w:tab w:val="center" w:pos="4819"/>
        <w:tab w:val="right" w:pos="9639"/>
      </w:tabs>
      <w:spacing w:after="0" w:line="240" w:lineRule="auto"/>
      <w:rPr>
        <w:color w:val="000000"/>
      </w:rPr>
    </w:pPr>
    <w:r>
      <w:rPr>
        <w:noProof/>
      </w:rPr>
      <w:drawing>
        <wp:anchor distT="0" distB="0" distL="114300" distR="114300" simplePos="0" relativeHeight="251659264" behindDoc="0" locked="0" layoutInCell="1" hidden="0" allowOverlap="1" wp14:anchorId="26BDC82A" wp14:editId="59B4BFE9">
          <wp:simplePos x="0" y="0"/>
          <wp:positionH relativeFrom="column">
            <wp:posOffset>-1266</wp:posOffset>
          </wp:positionH>
          <wp:positionV relativeFrom="paragraph">
            <wp:posOffset>-433702</wp:posOffset>
          </wp:positionV>
          <wp:extent cx="5753100" cy="830580"/>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8" t="45284" r="12595" b="4454"/>
                  <a:stretch>
                    <a:fillRect/>
                  </a:stretch>
                </pic:blipFill>
                <pic:spPr>
                  <a:xfrm>
                    <a:off x="0" y="0"/>
                    <a:ext cx="5753100" cy="830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8F"/>
    <w:multiLevelType w:val="multilevel"/>
    <w:tmpl w:val="069E2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B4673"/>
    <w:multiLevelType w:val="multilevel"/>
    <w:tmpl w:val="C44A05EE"/>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3681D"/>
    <w:multiLevelType w:val="multilevel"/>
    <w:tmpl w:val="E5F6A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EA5B19"/>
    <w:multiLevelType w:val="multilevel"/>
    <w:tmpl w:val="1B504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D046E9"/>
    <w:multiLevelType w:val="multilevel"/>
    <w:tmpl w:val="57861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3A45FE"/>
    <w:multiLevelType w:val="hybridMultilevel"/>
    <w:tmpl w:val="05D64C24"/>
    <w:lvl w:ilvl="0" w:tplc="3E28FC0C">
      <w:start w:val="9"/>
      <w:numFmt w:val="decimal"/>
      <w:lvlText w:val="%1."/>
      <w:lvlJc w:val="left"/>
      <w:pPr>
        <w:ind w:left="1080" w:hanging="360"/>
      </w:pPr>
      <w:rPr>
        <w:rFonts w:eastAsia="Verdana" w:cs="Verdana"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2B4369F"/>
    <w:multiLevelType w:val="multilevel"/>
    <w:tmpl w:val="4036C9B4"/>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343122"/>
    <w:multiLevelType w:val="multilevel"/>
    <w:tmpl w:val="30582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F94190"/>
    <w:multiLevelType w:val="multilevel"/>
    <w:tmpl w:val="D0644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031E1E"/>
    <w:multiLevelType w:val="multilevel"/>
    <w:tmpl w:val="15026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743CB2"/>
    <w:multiLevelType w:val="multilevel"/>
    <w:tmpl w:val="71CAB97E"/>
    <w:lvl w:ilvl="0">
      <w:start w:val="1"/>
      <w:numFmt w:val="decimal"/>
      <w:lvlText w:val="%1."/>
      <w:lvlJc w:val="left"/>
      <w:pPr>
        <w:ind w:left="720" w:hanging="360"/>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F60D2F"/>
    <w:multiLevelType w:val="multilevel"/>
    <w:tmpl w:val="CD7497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6145E6"/>
    <w:multiLevelType w:val="hybridMultilevel"/>
    <w:tmpl w:val="A39E87AE"/>
    <w:lvl w:ilvl="0" w:tplc="7E0C1FE0">
      <w:start w:val="1"/>
      <w:numFmt w:val="lowerLetter"/>
      <w:lvlText w:val="%1."/>
      <w:lvlJc w:val="left"/>
      <w:pPr>
        <w:ind w:left="1074" w:hanging="360"/>
      </w:pPr>
      <w:rPr>
        <w:rFonts w:ascii="Verdana" w:hAnsi="Verdana" w:hint="default"/>
        <w:sz w:val="20"/>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13" w15:restartNumberingAfterBreak="0">
    <w:nsid w:val="6C8E560C"/>
    <w:multiLevelType w:val="multilevel"/>
    <w:tmpl w:val="93A81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F778E8"/>
    <w:multiLevelType w:val="hybridMultilevel"/>
    <w:tmpl w:val="74A8F352"/>
    <w:lvl w:ilvl="0" w:tplc="475624F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BD44A15"/>
    <w:multiLevelType w:val="hybridMultilevel"/>
    <w:tmpl w:val="9D8213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F715398"/>
    <w:multiLevelType w:val="multilevel"/>
    <w:tmpl w:val="86E6B4DE"/>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6"/>
  </w:num>
  <w:num w:numId="3">
    <w:abstractNumId w:val="8"/>
  </w:num>
  <w:num w:numId="4">
    <w:abstractNumId w:val="11"/>
  </w:num>
  <w:num w:numId="5">
    <w:abstractNumId w:val="12"/>
  </w:num>
  <w:num w:numId="6">
    <w:abstractNumId w:val="16"/>
  </w:num>
  <w:num w:numId="7">
    <w:abstractNumId w:val="1"/>
  </w:num>
  <w:num w:numId="8">
    <w:abstractNumId w:val="0"/>
  </w:num>
  <w:num w:numId="9">
    <w:abstractNumId w:val="13"/>
  </w:num>
  <w:num w:numId="10">
    <w:abstractNumId w:val="2"/>
  </w:num>
  <w:num w:numId="11">
    <w:abstractNumId w:val="3"/>
  </w:num>
  <w:num w:numId="12">
    <w:abstractNumId w:val="4"/>
  </w:num>
  <w:num w:numId="13">
    <w:abstractNumId w:val="7"/>
  </w:num>
  <w:num w:numId="14">
    <w:abstractNumId w:val="9"/>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44"/>
    <w:rsid w:val="001428C1"/>
    <w:rsid w:val="001708DA"/>
    <w:rsid w:val="00271EFB"/>
    <w:rsid w:val="002B156A"/>
    <w:rsid w:val="002B1AAD"/>
    <w:rsid w:val="003A43FF"/>
    <w:rsid w:val="003C3B87"/>
    <w:rsid w:val="003E7562"/>
    <w:rsid w:val="0052428F"/>
    <w:rsid w:val="0058670E"/>
    <w:rsid w:val="005F7DEC"/>
    <w:rsid w:val="006121AC"/>
    <w:rsid w:val="006F010B"/>
    <w:rsid w:val="007D2987"/>
    <w:rsid w:val="0087762F"/>
    <w:rsid w:val="008A4B7E"/>
    <w:rsid w:val="009031F2"/>
    <w:rsid w:val="0093681B"/>
    <w:rsid w:val="009B08DD"/>
    <w:rsid w:val="009C749E"/>
    <w:rsid w:val="009E7DDB"/>
    <w:rsid w:val="00A6260E"/>
    <w:rsid w:val="00AE196A"/>
    <w:rsid w:val="00AF6663"/>
    <w:rsid w:val="00B045BC"/>
    <w:rsid w:val="00C23DE5"/>
    <w:rsid w:val="00C457A0"/>
    <w:rsid w:val="00C976AB"/>
    <w:rsid w:val="00E70044"/>
    <w:rsid w:val="00FA5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319E"/>
  <w15:chartTrackingRefBased/>
  <w15:docId w15:val="{28DA35F6-F8C2-4E5E-A28B-C93F4577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44"/>
    <w:pPr>
      <w:spacing w:after="160" w:line="259" w:lineRule="auto"/>
    </w:pPr>
    <w:rPr>
      <w:rFonts w:ascii="Calibri" w:eastAsia="Calibri" w:hAnsi="Calibri" w:cs="Calibri"/>
      <w:sz w:val="22"/>
      <w:szCs w:val="22"/>
      <w:lang w:val="en-GB" w:eastAsia="en-GB"/>
    </w:rPr>
  </w:style>
  <w:style w:type="paragraph" w:styleId="Heading1">
    <w:name w:val="heading 1"/>
    <w:basedOn w:val="Normal"/>
    <w:next w:val="Normal"/>
    <w:link w:val="Heading1Char"/>
    <w:uiPriority w:val="9"/>
    <w:qFormat/>
    <w:rsid w:val="00AE1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70044"/>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044"/>
    <w:rPr>
      <w:rFonts w:ascii="Calibri" w:eastAsia="Calibri" w:hAnsi="Calibri" w:cs="Calibri"/>
      <w:b/>
      <w:sz w:val="36"/>
      <w:szCs w:val="36"/>
      <w:lang w:val="en-GB" w:eastAsia="en-GB"/>
    </w:rPr>
  </w:style>
  <w:style w:type="table" w:customStyle="1" w:styleId="2">
    <w:name w:val="2"/>
    <w:basedOn w:val="TableNormal"/>
    <w:rsid w:val="00E70044"/>
    <w:pPr>
      <w:spacing w:after="0" w:line="240" w:lineRule="auto"/>
    </w:pPr>
    <w:rPr>
      <w:rFonts w:ascii="Calibri" w:eastAsia="Calibri" w:hAnsi="Calibri" w:cs="Calibri"/>
      <w:lang w:val="en-GB" w:eastAsia="en-GB"/>
    </w:rPr>
    <w:tblPr>
      <w:tblStyleRowBandSize w:val="1"/>
      <w:tblStyleColBandSize w:val="1"/>
      <w:tblCellMar>
        <w:left w:w="0" w:type="dxa"/>
        <w:right w:w="0" w:type="dxa"/>
      </w:tblCellMar>
    </w:tblPr>
  </w:style>
  <w:style w:type="table" w:customStyle="1" w:styleId="1">
    <w:name w:val="1"/>
    <w:basedOn w:val="TableNormal"/>
    <w:rsid w:val="00E70044"/>
    <w:pPr>
      <w:spacing w:after="160" w:line="259" w:lineRule="auto"/>
    </w:pPr>
    <w:rPr>
      <w:rFonts w:ascii="Calibri" w:eastAsia="Calibri" w:hAnsi="Calibri" w:cs="Calibri"/>
      <w:sz w:val="22"/>
      <w:szCs w:val="22"/>
      <w:lang w:val="en-GB" w:eastAsia="en-GB"/>
    </w:rPr>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AE196A"/>
    <w:rPr>
      <w:rFonts w:asciiTheme="majorHAnsi" w:eastAsiaTheme="majorEastAsia" w:hAnsiTheme="majorHAnsi" w:cstheme="majorBidi"/>
      <w:color w:val="365F91" w:themeColor="accent1" w:themeShade="BF"/>
      <w:sz w:val="32"/>
      <w:szCs w:val="32"/>
      <w:lang w:val="en-GB" w:eastAsia="en-GB"/>
    </w:rPr>
  </w:style>
  <w:style w:type="paragraph" w:styleId="NormalWeb">
    <w:name w:val="Normal (Web)"/>
    <w:basedOn w:val="Normal"/>
    <w:uiPriority w:val="99"/>
    <w:unhideWhenUsed/>
    <w:rsid w:val="00AE19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AE196A"/>
    <w:pPr>
      <w:spacing w:after="0" w:line="240" w:lineRule="auto"/>
      <w:ind w:left="720"/>
      <w:contextualSpacing/>
    </w:pPr>
    <w:rPr>
      <w:sz w:val="24"/>
      <w:szCs w:val="24"/>
      <w:lang w:val="en-US" w:eastAsia="uk-UA"/>
    </w:rPr>
  </w:style>
  <w:style w:type="character" w:customStyle="1" w:styleId="cf01">
    <w:name w:val="cf01"/>
    <w:basedOn w:val="DefaultParagraphFont"/>
    <w:rsid w:val="00AE196A"/>
    <w:rPr>
      <w:rFonts w:ascii="Segoe UI" w:hAnsi="Segoe UI" w:cs="Segoe UI" w:hint="default"/>
      <w:sz w:val="18"/>
      <w:szCs w:val="18"/>
    </w:rPr>
  </w:style>
  <w:style w:type="character" w:customStyle="1" w:styleId="cf11">
    <w:name w:val="cf11"/>
    <w:basedOn w:val="DefaultParagraphFont"/>
    <w:rsid w:val="00AE196A"/>
    <w:rPr>
      <w:rFonts w:ascii="Segoe UI" w:hAnsi="Segoe UI" w:cs="Segoe UI" w:hint="default"/>
      <w:sz w:val="18"/>
      <w:szCs w:val="18"/>
    </w:rPr>
  </w:style>
  <w:style w:type="character" w:styleId="CommentReference">
    <w:name w:val="annotation reference"/>
    <w:basedOn w:val="DefaultParagraphFont"/>
    <w:uiPriority w:val="99"/>
    <w:semiHidden/>
    <w:unhideWhenUsed/>
    <w:rsid w:val="00AE196A"/>
    <w:rPr>
      <w:sz w:val="16"/>
      <w:szCs w:val="16"/>
    </w:rPr>
  </w:style>
  <w:style w:type="paragraph" w:styleId="CommentText">
    <w:name w:val="annotation text"/>
    <w:basedOn w:val="Normal"/>
    <w:link w:val="CommentTextChar"/>
    <w:uiPriority w:val="99"/>
    <w:semiHidden/>
    <w:unhideWhenUsed/>
    <w:rsid w:val="00AE196A"/>
    <w:pPr>
      <w:spacing w:after="0" w:line="240" w:lineRule="auto"/>
    </w:pPr>
    <w:rPr>
      <w:sz w:val="20"/>
      <w:szCs w:val="20"/>
      <w:lang w:val="en-US" w:eastAsia="uk-UA"/>
    </w:rPr>
  </w:style>
  <w:style w:type="character" w:customStyle="1" w:styleId="CommentTextChar">
    <w:name w:val="Comment Text Char"/>
    <w:basedOn w:val="DefaultParagraphFont"/>
    <w:link w:val="CommentText"/>
    <w:uiPriority w:val="99"/>
    <w:semiHidden/>
    <w:rsid w:val="00AE196A"/>
    <w:rPr>
      <w:rFonts w:ascii="Calibri" w:eastAsia="Calibri" w:hAnsi="Calibri" w:cs="Calibri"/>
      <w:lang w:val="en-US" w:eastAsia="uk-UA"/>
    </w:rPr>
  </w:style>
  <w:style w:type="paragraph" w:styleId="BalloonText">
    <w:name w:val="Balloon Text"/>
    <w:basedOn w:val="Normal"/>
    <w:link w:val="BalloonTextChar"/>
    <w:uiPriority w:val="99"/>
    <w:semiHidden/>
    <w:unhideWhenUsed/>
    <w:rsid w:val="00AE1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6A"/>
    <w:rPr>
      <w:rFonts w:ascii="Segoe UI" w:eastAsia="Calibr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AE196A"/>
    <w:pPr>
      <w:spacing w:after="160"/>
    </w:pPr>
    <w:rPr>
      <w:b/>
      <w:bCs/>
      <w:lang w:val="en-GB" w:eastAsia="en-GB"/>
    </w:rPr>
  </w:style>
  <w:style w:type="character" w:customStyle="1" w:styleId="CommentSubjectChar">
    <w:name w:val="Comment Subject Char"/>
    <w:basedOn w:val="CommentTextChar"/>
    <w:link w:val="CommentSubject"/>
    <w:uiPriority w:val="99"/>
    <w:semiHidden/>
    <w:rsid w:val="00AE196A"/>
    <w:rPr>
      <w:rFonts w:ascii="Calibri" w:eastAsia="Calibri" w:hAnsi="Calibri" w:cs="Calibri"/>
      <w:b/>
      <w:bCs/>
      <w:lang w:val="en-GB" w:eastAsia="en-GB"/>
    </w:rPr>
  </w:style>
  <w:style w:type="character" w:styleId="Hyperlink">
    <w:name w:val="Hyperlink"/>
    <w:basedOn w:val="DefaultParagraphFont"/>
    <w:uiPriority w:val="99"/>
    <w:unhideWhenUsed/>
    <w:rsid w:val="009C749E"/>
    <w:rPr>
      <w:color w:val="0000FF" w:themeColor="hyperlink"/>
      <w:u w:val="single"/>
    </w:rPr>
  </w:style>
  <w:style w:type="table" w:styleId="TableGridLight">
    <w:name w:val="Grid Table Light"/>
    <w:basedOn w:val="TableNormal"/>
    <w:uiPriority w:val="40"/>
    <w:rsid w:val="00936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A4B7E"/>
    <w:pPr>
      <w:tabs>
        <w:tab w:val="center" w:pos="4819"/>
        <w:tab w:val="right" w:pos="9639"/>
      </w:tabs>
      <w:spacing w:after="0" w:line="240" w:lineRule="auto"/>
    </w:pPr>
  </w:style>
  <w:style w:type="character" w:customStyle="1" w:styleId="HeaderChar">
    <w:name w:val="Header Char"/>
    <w:basedOn w:val="DefaultParagraphFont"/>
    <w:link w:val="Header"/>
    <w:uiPriority w:val="99"/>
    <w:rsid w:val="008A4B7E"/>
    <w:rPr>
      <w:rFonts w:ascii="Calibri" w:eastAsia="Calibri" w:hAnsi="Calibri" w:cs="Calibri"/>
      <w:sz w:val="22"/>
      <w:szCs w:val="22"/>
      <w:lang w:val="en-GB" w:eastAsia="en-GB"/>
    </w:rPr>
  </w:style>
  <w:style w:type="paragraph" w:styleId="Footer">
    <w:name w:val="footer"/>
    <w:basedOn w:val="Normal"/>
    <w:link w:val="FooterChar"/>
    <w:uiPriority w:val="99"/>
    <w:unhideWhenUsed/>
    <w:rsid w:val="008A4B7E"/>
    <w:pPr>
      <w:tabs>
        <w:tab w:val="center" w:pos="4819"/>
        <w:tab w:val="right" w:pos="9639"/>
      </w:tabs>
      <w:spacing w:after="0" w:line="240" w:lineRule="auto"/>
    </w:pPr>
  </w:style>
  <w:style w:type="character" w:customStyle="1" w:styleId="FooterChar">
    <w:name w:val="Footer Char"/>
    <w:basedOn w:val="DefaultParagraphFont"/>
    <w:link w:val="Footer"/>
    <w:uiPriority w:val="99"/>
    <w:rsid w:val="008A4B7E"/>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oho@um.d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rive.google.com/drive/folders/1P-HsoPmF0Y2B-NzUL1T_SnXwhehJBj4r"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eoho@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12976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Ohorodnik</dc:creator>
  <cp:keywords/>
  <dc:description/>
  <cp:lastModifiedBy>Yana Ryzak</cp:lastModifiedBy>
  <cp:revision>2</cp:revision>
  <dcterms:created xsi:type="dcterms:W3CDTF">2024-04-22T14:41:00Z</dcterms:created>
  <dcterms:modified xsi:type="dcterms:W3CDTF">2024-04-22T14:41:00Z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7ccfdb2b7d6cb5ae9ddd9be1d4a29d65c8b3e479a0b790d145113b1fe85c283a</vt:lpwstr>
  </property>
  <property fmtid="{D5CDD505-2E9C-101B-9397-08002B2CF9AE}" pid="3" name="sipTrackRevision">
    <vt:lpwstr>false</vt:lpwstr>
  </property>
</Properties>
</file>